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4FA8D" w14:textId="77777777" w:rsidR="001E22CF" w:rsidRDefault="001E22CF" w:rsidP="00D37471">
      <w:pPr>
        <w:spacing w:after="180" w:line="240" w:lineRule="auto"/>
        <w:jc w:val="center"/>
        <w:rPr>
          <w:rFonts w:ascii="Helvetica" w:eastAsia="Times New Roman" w:hAnsi="Helvetica" w:cs="Arial"/>
          <w:b/>
          <w:sz w:val="72"/>
          <w:szCs w:val="72"/>
          <w:lang w:val="en" w:eastAsia="en-GB"/>
        </w:rPr>
      </w:pPr>
    </w:p>
    <w:p w14:paraId="64B4CCE0" w14:textId="6671A788" w:rsidR="00D37471" w:rsidRDefault="00D37471" w:rsidP="00D37471">
      <w:pPr>
        <w:spacing w:after="180" w:line="240" w:lineRule="auto"/>
        <w:jc w:val="center"/>
        <w:rPr>
          <w:rFonts w:ascii="Helvetica" w:eastAsia="Times New Roman" w:hAnsi="Helvetica" w:cs="Arial"/>
          <w:b/>
          <w:sz w:val="72"/>
          <w:szCs w:val="72"/>
          <w:lang w:val="en" w:eastAsia="en-GB"/>
        </w:rPr>
      </w:pPr>
      <w:r w:rsidRPr="00D37471">
        <w:rPr>
          <w:rFonts w:ascii="Helvetica" w:eastAsia="Times New Roman" w:hAnsi="Helvetica" w:cs="Arial"/>
          <w:b/>
          <w:sz w:val="72"/>
          <w:szCs w:val="72"/>
          <w:lang w:val="en" w:eastAsia="en-GB"/>
        </w:rPr>
        <w:t xml:space="preserve">Thomas Telford School </w:t>
      </w:r>
    </w:p>
    <w:p w14:paraId="0724965A" w14:textId="77777777" w:rsidR="00D37471" w:rsidRPr="00D37471" w:rsidRDefault="00D37471" w:rsidP="00D37471">
      <w:pPr>
        <w:spacing w:after="180" w:line="240" w:lineRule="auto"/>
        <w:jc w:val="center"/>
        <w:rPr>
          <w:rFonts w:ascii="Helvetica" w:eastAsia="Times New Roman" w:hAnsi="Helvetica" w:cs="Arial"/>
          <w:b/>
          <w:sz w:val="72"/>
          <w:szCs w:val="72"/>
          <w:lang w:val="en" w:eastAsia="en-GB"/>
        </w:rPr>
      </w:pPr>
    </w:p>
    <w:p w14:paraId="21A8C088" w14:textId="77777777" w:rsidR="00D37471" w:rsidRPr="000D3FB6" w:rsidRDefault="00D37471" w:rsidP="00D37471">
      <w:pPr>
        <w:spacing w:after="180" w:line="240" w:lineRule="auto"/>
        <w:rPr>
          <w:rFonts w:ascii="Helvetica" w:eastAsia="Times New Roman" w:hAnsi="Helvetica" w:cs="Arial"/>
          <w:color w:val="485D65"/>
          <w:sz w:val="40"/>
          <w:szCs w:val="40"/>
          <w:lang w:val="en" w:eastAsia="en-GB"/>
        </w:rPr>
      </w:pPr>
    </w:p>
    <w:p w14:paraId="61EEDFF8" w14:textId="77777777" w:rsidR="00D37471" w:rsidRDefault="00D37471" w:rsidP="00D37471">
      <w:pPr>
        <w:spacing w:after="180" w:line="240" w:lineRule="auto"/>
        <w:jc w:val="center"/>
        <w:rPr>
          <w:rFonts w:ascii="Calibri" w:eastAsia="Times New Roman" w:hAnsi="Calibri" w:cs="Calibri"/>
          <w:b/>
          <w:sz w:val="72"/>
          <w:szCs w:val="72"/>
          <w:lang w:eastAsia="en-GB"/>
        </w:rPr>
      </w:pPr>
      <w:r w:rsidRPr="00FD11C8">
        <w:rPr>
          <w:rFonts w:ascii="Calibri" w:eastAsia="Times New Roman" w:hAnsi="Calibri" w:cs="Calibri"/>
          <w:b/>
          <w:sz w:val="72"/>
          <w:szCs w:val="72"/>
          <w:lang w:eastAsia="en-GB"/>
        </w:rPr>
        <w:object w:dxaOrig="2193" w:dyaOrig="2193" w14:anchorId="196B1E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196.5pt" o:ole="" fillcolor="window">
            <v:imagedata r:id="rId7" o:title=""/>
          </v:shape>
          <o:OLEObject Type="Embed" ProgID="Word.Document.8" ShapeID="_x0000_i1025" DrawAspect="Content" ObjectID="_1769944695" r:id="rId8"/>
        </w:object>
      </w:r>
    </w:p>
    <w:p w14:paraId="241320A3" w14:textId="77777777" w:rsidR="00D37471" w:rsidRDefault="00D37471" w:rsidP="00D37471">
      <w:pPr>
        <w:spacing w:after="180" w:line="240" w:lineRule="auto"/>
        <w:jc w:val="center"/>
        <w:rPr>
          <w:rFonts w:ascii="Calibri" w:eastAsia="Times New Roman" w:hAnsi="Calibri" w:cs="Calibri"/>
          <w:b/>
          <w:sz w:val="72"/>
          <w:szCs w:val="72"/>
          <w:lang w:eastAsia="en-GB"/>
        </w:rPr>
      </w:pPr>
    </w:p>
    <w:p w14:paraId="0CD7C424" w14:textId="77777777" w:rsidR="00D37471" w:rsidRDefault="00D37471" w:rsidP="00D37471">
      <w:pPr>
        <w:spacing w:after="180" w:line="240" w:lineRule="auto"/>
        <w:jc w:val="center"/>
        <w:rPr>
          <w:rFonts w:ascii="Calibri" w:eastAsia="Times New Roman" w:hAnsi="Calibri" w:cs="Calibri"/>
          <w:b/>
          <w:sz w:val="72"/>
          <w:szCs w:val="72"/>
          <w:lang w:eastAsia="en-GB"/>
        </w:rPr>
      </w:pPr>
      <w:r>
        <w:rPr>
          <w:rFonts w:ascii="Calibri" w:eastAsia="Times New Roman" w:hAnsi="Calibri" w:cs="Calibri"/>
          <w:b/>
          <w:sz w:val="72"/>
          <w:szCs w:val="72"/>
          <w:lang w:eastAsia="en-GB"/>
        </w:rPr>
        <w:t>Provider Access Policy</w:t>
      </w:r>
    </w:p>
    <w:p w14:paraId="0ADD4A22" w14:textId="77777777" w:rsidR="001E22CF" w:rsidRDefault="001E22CF" w:rsidP="00D37471">
      <w:pPr>
        <w:spacing w:after="180" w:line="240" w:lineRule="auto"/>
        <w:jc w:val="center"/>
        <w:rPr>
          <w:rFonts w:ascii="Calibri" w:eastAsia="Times New Roman" w:hAnsi="Calibri" w:cs="Calibri"/>
          <w:b/>
          <w:sz w:val="72"/>
          <w:szCs w:val="72"/>
          <w:lang w:eastAsia="en-GB"/>
        </w:rPr>
      </w:pPr>
    </w:p>
    <w:p w14:paraId="5A87B062" w14:textId="77777777" w:rsidR="00D37471" w:rsidRDefault="00D37471" w:rsidP="008E1BEE">
      <w:pPr>
        <w:spacing w:after="180" w:line="240" w:lineRule="auto"/>
        <w:rPr>
          <w:rFonts w:ascii="Calibri" w:eastAsia="Times New Roman" w:hAnsi="Calibri" w:cs="Calibri"/>
          <w:b/>
          <w:sz w:val="72"/>
          <w:szCs w:val="72"/>
          <w:lang w:eastAsia="en-GB"/>
        </w:rPr>
      </w:pPr>
    </w:p>
    <w:p w14:paraId="7F216224" w14:textId="77777777" w:rsidR="00C713C7" w:rsidRPr="00C713C7" w:rsidRDefault="00C713C7" w:rsidP="00C713C7">
      <w:pPr>
        <w:spacing w:after="0" w:line="240" w:lineRule="auto"/>
        <w:ind w:left="-709" w:right="-99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C713C7">
        <w:rPr>
          <w:rFonts w:ascii="Calibri" w:eastAsia="Times New Roman" w:hAnsi="Calibri" w:cs="Arial"/>
          <w:b/>
          <w:sz w:val="28"/>
          <w:szCs w:val="28"/>
        </w:rPr>
        <w:t>Updated by: J Flynn</w:t>
      </w:r>
    </w:p>
    <w:p w14:paraId="3EBF04E7" w14:textId="77777777" w:rsidR="00C713C7" w:rsidRPr="00C713C7" w:rsidRDefault="00C713C7" w:rsidP="00C713C7">
      <w:pPr>
        <w:spacing w:after="0" w:line="240" w:lineRule="auto"/>
        <w:ind w:left="-709" w:right="-99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C713C7">
        <w:rPr>
          <w:rFonts w:ascii="Calibri" w:eastAsia="Times New Roman" w:hAnsi="Calibri" w:cs="Arial"/>
          <w:b/>
          <w:sz w:val="28"/>
          <w:szCs w:val="28"/>
        </w:rPr>
        <w:t xml:space="preserve">Approved </w:t>
      </w:r>
      <w:proofErr w:type="gramStart"/>
      <w:r w:rsidRPr="00C713C7">
        <w:rPr>
          <w:rFonts w:ascii="Calibri" w:eastAsia="Times New Roman" w:hAnsi="Calibri" w:cs="Arial"/>
          <w:b/>
          <w:sz w:val="28"/>
          <w:szCs w:val="28"/>
        </w:rPr>
        <w:t>by:</w:t>
      </w:r>
      <w:proofErr w:type="gramEnd"/>
      <w:r w:rsidRPr="00C713C7">
        <w:rPr>
          <w:rFonts w:ascii="Calibri" w:eastAsia="Times New Roman" w:hAnsi="Calibri" w:cs="Arial"/>
          <w:b/>
          <w:sz w:val="28"/>
          <w:szCs w:val="28"/>
        </w:rPr>
        <w:t xml:space="preserve"> I Rawlings</w:t>
      </w:r>
    </w:p>
    <w:p w14:paraId="412BD547" w14:textId="77777777" w:rsidR="00C713C7" w:rsidRPr="00C713C7" w:rsidRDefault="00C713C7" w:rsidP="00C713C7">
      <w:pPr>
        <w:spacing w:after="0" w:line="240" w:lineRule="auto"/>
        <w:ind w:left="-709" w:right="-99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C713C7">
        <w:rPr>
          <w:rFonts w:ascii="Calibri" w:eastAsia="Times New Roman" w:hAnsi="Calibri" w:cs="Arial"/>
          <w:b/>
          <w:sz w:val="28"/>
          <w:szCs w:val="28"/>
        </w:rPr>
        <w:t>Date: February 2024</w:t>
      </w:r>
    </w:p>
    <w:p w14:paraId="49A1E9F2" w14:textId="77777777" w:rsidR="00C713C7" w:rsidRPr="00C713C7" w:rsidRDefault="00C713C7" w:rsidP="00C713C7">
      <w:pPr>
        <w:spacing w:after="0" w:line="240" w:lineRule="auto"/>
        <w:ind w:left="-709" w:right="-99"/>
        <w:jc w:val="center"/>
        <w:rPr>
          <w:rFonts w:ascii="Calibri" w:eastAsia="Times New Roman" w:hAnsi="Calibri" w:cs="Arial"/>
          <w:b/>
          <w:sz w:val="28"/>
          <w:szCs w:val="28"/>
        </w:rPr>
      </w:pPr>
      <w:r w:rsidRPr="00C713C7">
        <w:rPr>
          <w:rFonts w:ascii="Calibri" w:eastAsia="Times New Roman" w:hAnsi="Calibri" w:cs="Arial"/>
          <w:b/>
          <w:sz w:val="28"/>
          <w:szCs w:val="28"/>
        </w:rPr>
        <w:t>Review Date: August 2024</w:t>
      </w:r>
    </w:p>
    <w:p w14:paraId="7B1EF296" w14:textId="77777777" w:rsidR="00C713C7" w:rsidRDefault="00C713C7" w:rsidP="00FE5DBF">
      <w:pPr>
        <w:rPr>
          <w:b/>
        </w:rPr>
      </w:pPr>
    </w:p>
    <w:p w14:paraId="598A9697" w14:textId="4E3F72D5" w:rsidR="00E753D6" w:rsidRPr="00FE5DBF" w:rsidRDefault="008D5C8E" w:rsidP="00FE5DBF">
      <w:pPr>
        <w:rPr>
          <w:b/>
        </w:rPr>
      </w:pPr>
      <w:r>
        <w:rPr>
          <w:b/>
        </w:rPr>
        <w:lastRenderedPageBreak/>
        <w:t>1.0</w:t>
      </w:r>
      <w:r>
        <w:rPr>
          <w:b/>
        </w:rPr>
        <w:tab/>
      </w:r>
      <w:r w:rsidR="00D37471" w:rsidRPr="00FE5DBF">
        <w:rPr>
          <w:b/>
        </w:rPr>
        <w:t>Introduction</w:t>
      </w:r>
    </w:p>
    <w:p w14:paraId="00F051B8" w14:textId="320FB861" w:rsidR="008D5C8E" w:rsidRPr="00D17A6A" w:rsidRDefault="00D37471" w:rsidP="008D5C8E">
      <w:pPr>
        <w:jc w:val="both"/>
        <w:rPr>
          <w:rFonts w:cstheme="minorHAnsi"/>
        </w:rPr>
      </w:pPr>
      <w:r w:rsidRPr="00FE5DBF">
        <w:t xml:space="preserve">The policy statement sets out the </w:t>
      </w:r>
      <w:proofErr w:type="gramStart"/>
      <w:r w:rsidRPr="00FE5DBF">
        <w:t>School’s</w:t>
      </w:r>
      <w:proofErr w:type="gramEnd"/>
      <w:r w:rsidRPr="00FE5DBF">
        <w:t xml:space="preserve"> arrangements for managing the access of providers to students at the school for the purpose of giving them information about the provider’s education or </w:t>
      </w:r>
      <w:r w:rsidRPr="008D5C8E">
        <w:rPr>
          <w:rFonts w:cstheme="minorHAnsi"/>
        </w:rPr>
        <w:t xml:space="preserve">training offer.  This complies with the School’s legal </w:t>
      </w:r>
      <w:r w:rsidRPr="00D17A6A">
        <w:rPr>
          <w:rFonts w:cstheme="minorHAnsi"/>
        </w:rPr>
        <w:t xml:space="preserve">obligations under </w:t>
      </w:r>
      <w:r w:rsidR="008D5C8E" w:rsidRPr="00D17A6A">
        <w:rPr>
          <w:rFonts w:cstheme="minorHAnsi"/>
          <w:lang w:eastAsia="en-GB"/>
        </w:rPr>
        <w:t xml:space="preserve">section 42B of the </w:t>
      </w:r>
      <w:hyperlink r:id="rId9" w:history="1">
        <w:r w:rsidR="008D5C8E" w:rsidRPr="00D17A6A">
          <w:rPr>
            <w:rStyle w:val="Hyperlink"/>
            <w:rFonts w:eastAsia="Arial" w:cstheme="minorHAnsi"/>
            <w:szCs w:val="20"/>
            <w:lang w:eastAsia="en-GB"/>
          </w:rPr>
          <w:t>Education Act 1997</w:t>
        </w:r>
      </w:hyperlink>
      <w:r w:rsidR="008D5C8E" w:rsidRPr="00D17A6A">
        <w:rPr>
          <w:rFonts w:cstheme="minorHAnsi"/>
          <w:lang w:eastAsia="en-GB"/>
        </w:rPr>
        <w:t xml:space="preserve">, the </w:t>
      </w:r>
      <w:hyperlink r:id="rId10" w:history="1">
        <w:r w:rsidR="008D5C8E" w:rsidRPr="00D17A6A">
          <w:rPr>
            <w:rStyle w:val="Hyperlink"/>
            <w:rFonts w:cstheme="minorHAnsi"/>
            <w:lang w:eastAsia="en-GB"/>
          </w:rPr>
          <w:t>Skills and Post-16 Education Act 2022</w:t>
        </w:r>
      </w:hyperlink>
      <w:r w:rsidR="008D5C8E" w:rsidRPr="00D17A6A">
        <w:rPr>
          <w:rFonts w:cstheme="minorHAnsi"/>
          <w:lang w:eastAsia="en-GB"/>
        </w:rPr>
        <w:t xml:space="preserve"> and on page 43 of guidance from the Department for Education (DfE) on </w:t>
      </w:r>
      <w:hyperlink r:id="rId11" w:history="1">
        <w:r w:rsidR="008D5C8E" w:rsidRPr="00D17A6A">
          <w:rPr>
            <w:rStyle w:val="Hyperlink"/>
            <w:rFonts w:cstheme="minorHAnsi"/>
            <w:lang w:eastAsia="en-GB"/>
          </w:rPr>
          <w:t>careers guidance and access for education and training providers</w:t>
        </w:r>
      </w:hyperlink>
      <w:r w:rsidR="008D5C8E" w:rsidRPr="00D17A6A">
        <w:rPr>
          <w:rFonts w:cstheme="minorHAnsi"/>
          <w:lang w:eastAsia="en-GB"/>
        </w:rPr>
        <w:t>.</w:t>
      </w:r>
    </w:p>
    <w:p w14:paraId="1E7BB246" w14:textId="77777777" w:rsidR="008D5C8E" w:rsidRPr="00272BE1" w:rsidRDefault="008D5C8E" w:rsidP="008D5C8E">
      <w:pPr>
        <w:pStyle w:val="1bodycopy10pt"/>
        <w:spacing w:after="24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D17A6A">
        <w:rPr>
          <w:rFonts w:asciiTheme="minorHAnsi" w:hAnsiTheme="minorHAnsi" w:cstheme="minorHAnsi"/>
          <w:sz w:val="22"/>
          <w:szCs w:val="22"/>
          <w:lang w:val="en-GB" w:eastAsia="en-GB"/>
        </w:rPr>
        <w:t>This policy shows how our school complies with these requirements.</w:t>
      </w:r>
    </w:p>
    <w:p w14:paraId="2FBCC483" w14:textId="7779D9E6" w:rsidR="008D5C8E" w:rsidRPr="00272BE1" w:rsidRDefault="008D5C8E" w:rsidP="008D5C8E">
      <w:pPr>
        <w:pStyle w:val="Subhead2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2.1 </w:t>
      </w:r>
      <w:r w:rsidR="003D22C1" w:rsidRPr="00272BE1">
        <w:rPr>
          <w:rFonts w:asciiTheme="minorHAnsi" w:hAnsiTheme="minorHAnsi" w:cstheme="minorHAnsi"/>
          <w:sz w:val="22"/>
          <w:szCs w:val="22"/>
          <w:lang w:val="en-GB" w:eastAsia="en-GB"/>
        </w:rPr>
        <w:tab/>
      </w: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6 encounters schools must offer to all pupils in years 8 to </w:t>
      </w:r>
      <w:proofErr w:type="gramStart"/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13</w:t>
      </w:r>
      <w:proofErr w:type="gramEnd"/>
    </w:p>
    <w:p w14:paraId="77CBAD1A" w14:textId="77777777" w:rsidR="008D5C8E" w:rsidRPr="00272BE1" w:rsidRDefault="008D5C8E" w:rsidP="008D5C8E">
      <w:pPr>
        <w:pStyle w:val="1bodycopy10p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Schools must offer:</w:t>
      </w:r>
    </w:p>
    <w:p w14:paraId="5BBCC4A4" w14:textId="77777777" w:rsidR="008D5C8E" w:rsidRPr="00272BE1" w:rsidRDefault="008D5C8E" w:rsidP="008D5C8E">
      <w:pPr>
        <w:pStyle w:val="1bodycopy10p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2 encounters for pupils during the 'first key phase' (year 8 or 9)</w:t>
      </w:r>
    </w:p>
    <w:p w14:paraId="73D0ADB4" w14:textId="77777777" w:rsidR="008D5C8E" w:rsidRPr="00272BE1" w:rsidRDefault="008D5C8E" w:rsidP="008D5C8E">
      <w:pPr>
        <w:pStyle w:val="1bodycopy10pt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All pupils must </w:t>
      </w:r>
      <w:proofErr w:type="gramStart"/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attend</w:t>
      </w:r>
      <w:proofErr w:type="gramEnd"/>
    </w:p>
    <w:p w14:paraId="27A4C256" w14:textId="77777777" w:rsidR="008D5C8E" w:rsidRPr="00272BE1" w:rsidRDefault="008D5C8E" w:rsidP="008D5C8E">
      <w:pPr>
        <w:pStyle w:val="1bodycopy10pt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Encounters can take place any time during year 8, and between 1 September and 28 February during year </w:t>
      </w:r>
      <w:proofErr w:type="gramStart"/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9</w:t>
      </w:r>
      <w:proofErr w:type="gramEnd"/>
    </w:p>
    <w:p w14:paraId="76C01F1A" w14:textId="77777777" w:rsidR="008D5C8E" w:rsidRPr="00272BE1" w:rsidRDefault="008D5C8E" w:rsidP="008D5C8E">
      <w:pPr>
        <w:pStyle w:val="1bodycopy10p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2 encounters for pupils during the 'second key phase' (year 10 or 11)</w:t>
      </w:r>
    </w:p>
    <w:p w14:paraId="43761BAF" w14:textId="77777777" w:rsidR="008D5C8E" w:rsidRPr="00272BE1" w:rsidRDefault="008D5C8E" w:rsidP="008D5C8E">
      <w:pPr>
        <w:pStyle w:val="1bodycopy10pt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All pupils must </w:t>
      </w:r>
      <w:proofErr w:type="gramStart"/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attend</w:t>
      </w:r>
      <w:proofErr w:type="gramEnd"/>
    </w:p>
    <w:p w14:paraId="2510F080" w14:textId="77777777" w:rsidR="008D5C8E" w:rsidRPr="00272BE1" w:rsidRDefault="008D5C8E" w:rsidP="008D5C8E">
      <w:pPr>
        <w:pStyle w:val="1bodycopy10pt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Encounters can take place any time during year 10, and between 1 September and 28 February during year </w:t>
      </w:r>
      <w:proofErr w:type="gramStart"/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11</w:t>
      </w:r>
      <w:proofErr w:type="gramEnd"/>
    </w:p>
    <w:p w14:paraId="15E735DF" w14:textId="77777777" w:rsidR="008D5C8E" w:rsidRPr="00272BE1" w:rsidRDefault="008D5C8E" w:rsidP="008D5C8E">
      <w:pPr>
        <w:pStyle w:val="1bodycopy10p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2 encounters for pupils during the 'third key phase' (year 12 or 13)</w:t>
      </w:r>
    </w:p>
    <w:p w14:paraId="620A578B" w14:textId="77777777" w:rsidR="008D5C8E" w:rsidRPr="00272BE1" w:rsidRDefault="008D5C8E" w:rsidP="008D5C8E">
      <w:pPr>
        <w:pStyle w:val="1bodycopy10pt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Pupils can choose to </w:t>
      </w:r>
      <w:proofErr w:type="gramStart"/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attend</w:t>
      </w:r>
      <w:proofErr w:type="gramEnd"/>
    </w:p>
    <w:p w14:paraId="41CD5DCA" w14:textId="77777777" w:rsidR="008D5C8E" w:rsidRPr="00272BE1" w:rsidRDefault="008D5C8E" w:rsidP="008D5C8E">
      <w:pPr>
        <w:pStyle w:val="1bodycopy10pt"/>
        <w:numPr>
          <w:ilvl w:val="1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Encounters can take place any time during year 12, and between 1 September and 28 February during year </w:t>
      </w:r>
      <w:proofErr w:type="gramStart"/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13</w:t>
      </w:r>
      <w:proofErr w:type="gramEnd"/>
    </w:p>
    <w:p w14:paraId="28067E64" w14:textId="042AD5D3" w:rsidR="00FB20DE" w:rsidRPr="00D17A6A" w:rsidRDefault="008D5C8E" w:rsidP="000B2CC5">
      <w:pPr>
        <w:pStyle w:val="1bodycopy10pt"/>
        <w:jc w:val="both"/>
        <w:rPr>
          <w:rFonts w:asciiTheme="minorHAnsi" w:hAnsiTheme="minorHAnsi" w:cstheme="minorHAnsi"/>
          <w:sz w:val="22"/>
          <w:szCs w:val="22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These encounters must happen for a reasonable </w:t>
      </w:r>
      <w:proofErr w:type="gramStart"/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period of time</w:t>
      </w:r>
      <w:proofErr w:type="gramEnd"/>
      <w:r w:rsidR="000B2CC5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during the standard school day which </w:t>
      </w:r>
      <w:r w:rsidR="000B2CC5" w:rsidRPr="00FB20DE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runs from 8:30am to 3:20pm. </w:t>
      </w:r>
      <w:r w:rsidR="000B2CC5" w:rsidRPr="00D17A6A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However, </w:t>
      </w:r>
      <w:r w:rsidRPr="00D17A6A">
        <w:rPr>
          <w:rFonts w:asciiTheme="minorHAnsi" w:hAnsiTheme="minorHAnsi" w:cstheme="minorHAnsi"/>
          <w:sz w:val="22"/>
          <w:szCs w:val="22"/>
          <w:lang w:val="en-GB" w:eastAsia="en-GB"/>
        </w:rPr>
        <w:t>Thomas Telford School will continue to provide complementary experiences</w:t>
      </w:r>
      <w:r w:rsidR="00272BE1" w:rsidRPr="00D17A6A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during session 3</w:t>
      </w:r>
      <w:r w:rsidR="00226CE3" w:rsidRPr="00D17A6A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(3:30-5</w:t>
      </w:r>
      <w:r w:rsidR="001F70D5">
        <w:rPr>
          <w:rFonts w:asciiTheme="minorHAnsi" w:hAnsiTheme="minorHAnsi" w:cstheme="minorHAnsi"/>
          <w:sz w:val="22"/>
          <w:szCs w:val="22"/>
          <w:lang w:val="en-GB" w:eastAsia="en-GB"/>
        </w:rPr>
        <w:t>:00</w:t>
      </w:r>
      <w:r w:rsidR="00226CE3" w:rsidRPr="00D17A6A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pm) </w:t>
      </w:r>
      <w:r w:rsidR="00272BE1" w:rsidRPr="00D17A6A">
        <w:rPr>
          <w:rFonts w:asciiTheme="minorHAnsi" w:hAnsiTheme="minorHAnsi" w:cstheme="minorHAnsi"/>
          <w:sz w:val="22"/>
          <w:szCs w:val="22"/>
          <w:lang w:val="en-GB" w:eastAsia="en-GB"/>
        </w:rPr>
        <w:t>or during the evening (for example, at our annual Careers Fair)</w:t>
      </w:r>
      <w:r w:rsidRPr="00D17A6A">
        <w:rPr>
          <w:rFonts w:asciiTheme="minorHAnsi" w:hAnsiTheme="minorHAnsi" w:cstheme="minorHAnsi"/>
          <w:sz w:val="22"/>
          <w:szCs w:val="22"/>
          <w:lang w:val="en-GB" w:eastAsia="en-GB"/>
        </w:rPr>
        <w:t>, but encounters outside of school hours won't count towards these requirements.</w:t>
      </w:r>
      <w:r w:rsidR="00FB20DE" w:rsidRPr="00D17A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93F69B" w14:textId="4A144A8A" w:rsidR="008D5C8E" w:rsidRPr="00FB20DE" w:rsidRDefault="00FB20DE" w:rsidP="000B2CC5">
      <w:pPr>
        <w:pStyle w:val="1bodycopy10pt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D17A6A">
        <w:rPr>
          <w:rFonts w:asciiTheme="minorHAnsi" w:hAnsiTheme="minorHAnsi" w:cstheme="minorHAnsi"/>
          <w:sz w:val="22"/>
          <w:szCs w:val="22"/>
        </w:rPr>
        <w:t xml:space="preserve">In addition, as students at Thomas Telford School choose their GCSE options during the Spring term of year 8, an encounter with an apprenticeships provider/employer will also be </w:t>
      </w:r>
      <w:proofErr w:type="spellStart"/>
      <w:r w:rsidRPr="00D17A6A">
        <w:rPr>
          <w:rFonts w:asciiTheme="minorHAnsi" w:hAnsiTheme="minorHAnsi" w:cstheme="minorHAnsi"/>
          <w:sz w:val="22"/>
          <w:szCs w:val="22"/>
        </w:rPr>
        <w:t>organised</w:t>
      </w:r>
      <w:proofErr w:type="spellEnd"/>
      <w:r w:rsidRPr="00D17A6A">
        <w:rPr>
          <w:rFonts w:asciiTheme="minorHAnsi" w:hAnsiTheme="minorHAnsi" w:cstheme="minorHAnsi"/>
          <w:sz w:val="22"/>
          <w:szCs w:val="22"/>
        </w:rPr>
        <w:t xml:space="preserve"> during Careers Week at the end of </w:t>
      </w:r>
      <w:r w:rsidR="00D17A6A" w:rsidRPr="00D17A6A">
        <w:rPr>
          <w:rFonts w:asciiTheme="minorHAnsi" w:hAnsiTheme="minorHAnsi" w:cstheme="minorHAnsi"/>
          <w:sz w:val="22"/>
          <w:szCs w:val="22"/>
        </w:rPr>
        <w:t>y</w:t>
      </w:r>
      <w:r w:rsidRPr="00D17A6A">
        <w:rPr>
          <w:rFonts w:asciiTheme="minorHAnsi" w:hAnsiTheme="minorHAnsi" w:cstheme="minorHAnsi"/>
          <w:sz w:val="22"/>
          <w:szCs w:val="22"/>
        </w:rPr>
        <w:t>ear 7, as part of the ‘first key phase’.</w:t>
      </w:r>
    </w:p>
    <w:p w14:paraId="0D688B8D" w14:textId="1563B0E4" w:rsidR="008D5C8E" w:rsidRPr="00272BE1" w:rsidRDefault="00272BE1" w:rsidP="008D5C8E">
      <w:pPr>
        <w:pStyle w:val="1bodycopy10pt"/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</w:t>
      </w:r>
      <w:proofErr w:type="gramStart"/>
      <w:r>
        <w:rPr>
          <w:rFonts w:asciiTheme="minorHAnsi" w:hAnsiTheme="minorHAnsi" w:cstheme="minorHAnsi"/>
          <w:sz w:val="22"/>
          <w:szCs w:val="22"/>
          <w:lang w:val="en-GB" w:eastAsia="en-GB"/>
        </w:rPr>
        <w:t>School</w:t>
      </w:r>
      <w:proofErr w:type="gramEnd"/>
      <w:r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will</w:t>
      </w:r>
      <w:r w:rsidR="008D5C8E"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ask each provider to provide the following information as a minimum:</w:t>
      </w:r>
    </w:p>
    <w:p w14:paraId="7EBE61C8" w14:textId="77777777" w:rsidR="008D5C8E" w:rsidRPr="00272BE1" w:rsidRDefault="008D5C8E" w:rsidP="008D5C8E">
      <w:pPr>
        <w:pStyle w:val="1bodycopy10p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Information about the provider and the approved qualifications or apprenticeships they </w:t>
      </w:r>
      <w:proofErr w:type="gramStart"/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offer</w:t>
      </w:r>
      <w:proofErr w:type="gramEnd"/>
    </w:p>
    <w:p w14:paraId="68BA3362" w14:textId="77777777" w:rsidR="008D5C8E" w:rsidRPr="00272BE1" w:rsidRDefault="008D5C8E" w:rsidP="008D5C8E">
      <w:pPr>
        <w:pStyle w:val="1bodycopy10p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Information about what careers those qualifications and apprenticeships can lead to</w:t>
      </w:r>
    </w:p>
    <w:p w14:paraId="4A522F03" w14:textId="77777777" w:rsidR="008D5C8E" w:rsidRPr="00272BE1" w:rsidRDefault="008D5C8E" w:rsidP="008D5C8E">
      <w:pPr>
        <w:pStyle w:val="1bodycopy10p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>What learning or training with the provider is like</w:t>
      </w:r>
    </w:p>
    <w:p w14:paraId="4DE25BF5" w14:textId="51DAD225" w:rsidR="008D5C8E" w:rsidRPr="00272BE1" w:rsidRDefault="008D5C8E" w:rsidP="008D5C8E">
      <w:pPr>
        <w:pStyle w:val="1bodycopy10p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72BE1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Answers to any questions from </w:t>
      </w:r>
      <w:r w:rsidR="004F2C2A">
        <w:rPr>
          <w:rFonts w:asciiTheme="minorHAnsi" w:hAnsiTheme="minorHAnsi" w:cstheme="minorHAnsi"/>
          <w:sz w:val="22"/>
          <w:szCs w:val="22"/>
          <w:lang w:val="en-GB" w:eastAsia="en-GB"/>
        </w:rPr>
        <w:t>students</w:t>
      </w:r>
    </w:p>
    <w:p w14:paraId="0162A88A" w14:textId="43F76AB5" w:rsidR="008D5C8E" w:rsidRPr="00410B42" w:rsidRDefault="008D5C8E" w:rsidP="008D5C8E">
      <w:pPr>
        <w:pStyle w:val="Subhead2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410B42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2.2 </w:t>
      </w:r>
      <w:r w:rsidR="000B2CC5">
        <w:rPr>
          <w:rFonts w:asciiTheme="minorHAnsi" w:hAnsiTheme="minorHAnsi" w:cstheme="minorHAnsi"/>
          <w:sz w:val="22"/>
          <w:szCs w:val="22"/>
          <w:lang w:val="en-GB" w:eastAsia="en-GB"/>
        </w:rPr>
        <w:tab/>
      </w:r>
      <w:r w:rsidRPr="00410B42">
        <w:rPr>
          <w:rFonts w:asciiTheme="minorHAnsi" w:hAnsiTheme="minorHAnsi" w:cstheme="minorHAnsi"/>
          <w:sz w:val="22"/>
          <w:szCs w:val="22"/>
          <w:lang w:val="en-GB" w:eastAsia="en-GB"/>
        </w:rPr>
        <w:t>Meaningful provider encounters</w:t>
      </w:r>
    </w:p>
    <w:p w14:paraId="40E87081" w14:textId="77777777" w:rsidR="008D5C8E" w:rsidRPr="00410B42" w:rsidRDefault="008D5C8E" w:rsidP="008D5C8E">
      <w:pPr>
        <w:pStyle w:val="1bodycopy10p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410B42">
        <w:rPr>
          <w:rFonts w:asciiTheme="minorHAnsi" w:hAnsiTheme="minorHAnsi" w:cstheme="minorHAnsi"/>
          <w:sz w:val="22"/>
          <w:szCs w:val="22"/>
          <w:lang w:val="en-GB" w:eastAsia="en-GB"/>
        </w:rPr>
        <w:t>Our school is committed to providing meaningful encounters to all pupils.</w:t>
      </w:r>
    </w:p>
    <w:p w14:paraId="0BF2FA48" w14:textId="4D2B6122" w:rsidR="008D5C8E" w:rsidRPr="00410B42" w:rsidRDefault="008D5C8E" w:rsidP="008D5C8E">
      <w:pPr>
        <w:pStyle w:val="1bodycopy10pt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410B42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1 encounter is defined as </w:t>
      </w:r>
      <w:r w:rsidR="00226CE3" w:rsidRPr="00410B42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1 meeting/session between students and 1 provider.  </w:t>
      </w:r>
      <w:r w:rsidRPr="00410B42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Meaningful live online engagement is also an option at our school. </w:t>
      </w:r>
    </w:p>
    <w:p w14:paraId="44E82880" w14:textId="5113DE8B" w:rsidR="00D37471" w:rsidRPr="00FE5DBF" w:rsidRDefault="00226CE3" w:rsidP="00FE5DBF">
      <w:pPr>
        <w:rPr>
          <w:b/>
        </w:rPr>
      </w:pPr>
      <w:r>
        <w:rPr>
          <w:b/>
        </w:rPr>
        <w:lastRenderedPageBreak/>
        <w:t>3.0</w:t>
      </w:r>
      <w:r>
        <w:rPr>
          <w:b/>
        </w:rPr>
        <w:tab/>
      </w:r>
      <w:r w:rsidR="00D37471" w:rsidRPr="00FE5DBF">
        <w:rPr>
          <w:b/>
        </w:rPr>
        <w:t>Student entitlement</w:t>
      </w:r>
    </w:p>
    <w:p w14:paraId="19667CEF" w14:textId="77777777" w:rsidR="00D37471" w:rsidRPr="00FE5DBF" w:rsidRDefault="00BE2BA5" w:rsidP="00FE5DBF">
      <w:r w:rsidRPr="00FE5DBF">
        <w:t>All students in Year 7</w:t>
      </w:r>
      <w:r w:rsidR="00D37471" w:rsidRPr="00FE5DBF">
        <w:t>-13 are entitled:</w:t>
      </w:r>
    </w:p>
    <w:p w14:paraId="0BD3ACC7" w14:textId="77777777" w:rsidR="00D37471" w:rsidRPr="00FE5DBF" w:rsidRDefault="00D37471" w:rsidP="00645BFF">
      <w:pPr>
        <w:pStyle w:val="ListParagraph"/>
        <w:numPr>
          <w:ilvl w:val="0"/>
          <w:numId w:val="2"/>
        </w:numPr>
        <w:jc w:val="both"/>
      </w:pPr>
      <w:r w:rsidRPr="00FE5DBF">
        <w:t xml:space="preserve">To find out about technical </w:t>
      </w:r>
      <w:r w:rsidR="00BE2BA5" w:rsidRPr="00FE5DBF">
        <w:t>education</w:t>
      </w:r>
      <w:r w:rsidRPr="00FE5DBF">
        <w:t xml:space="preserve"> </w:t>
      </w:r>
      <w:r w:rsidR="00645BFF">
        <w:t>quali</w:t>
      </w:r>
      <w:r w:rsidR="00BE2BA5" w:rsidRPr="00FE5DBF">
        <w:t>fications</w:t>
      </w:r>
      <w:r w:rsidRPr="00FE5DBF">
        <w:t xml:space="preserve"> and apprenticeships </w:t>
      </w:r>
      <w:r w:rsidR="00BE2BA5" w:rsidRPr="00FE5DBF">
        <w:t>opportunities</w:t>
      </w:r>
      <w:r w:rsidRPr="00FE5DBF">
        <w:t xml:space="preserve">, as part of the careers programme </w:t>
      </w:r>
      <w:r w:rsidR="00BE2BA5" w:rsidRPr="00FE5DBF">
        <w:t>which provides information</w:t>
      </w:r>
      <w:r w:rsidRPr="00FE5DBF">
        <w:t xml:space="preserve"> on the full range of education an</w:t>
      </w:r>
      <w:r w:rsidR="00BE2BA5" w:rsidRPr="00FE5DBF">
        <w:t>d</w:t>
      </w:r>
      <w:r w:rsidRPr="00FE5DBF">
        <w:t xml:space="preserve"> tr</w:t>
      </w:r>
      <w:r w:rsidR="00BE2BA5" w:rsidRPr="00FE5DBF">
        <w:t>ai</w:t>
      </w:r>
      <w:r w:rsidRPr="00FE5DBF">
        <w:t>ning o</w:t>
      </w:r>
      <w:r w:rsidR="00BE2BA5" w:rsidRPr="00FE5DBF">
        <w:t xml:space="preserve">ptions at each transition </w:t>
      </w:r>
      <w:proofErr w:type="gramStart"/>
      <w:r w:rsidR="00BE2BA5" w:rsidRPr="00FE5DBF">
        <w:t>point;</w:t>
      </w:r>
      <w:proofErr w:type="gramEnd"/>
    </w:p>
    <w:p w14:paraId="5297FA80" w14:textId="3D1D98C8" w:rsidR="00D37471" w:rsidRPr="00FE5DBF" w:rsidRDefault="00D37471" w:rsidP="00645BFF">
      <w:pPr>
        <w:pStyle w:val="ListParagraph"/>
        <w:numPr>
          <w:ilvl w:val="0"/>
          <w:numId w:val="2"/>
        </w:numPr>
        <w:jc w:val="both"/>
      </w:pPr>
      <w:r w:rsidRPr="00FE5DBF">
        <w:t xml:space="preserve">To hear from a </w:t>
      </w:r>
      <w:r w:rsidR="00BE2BA5" w:rsidRPr="00FE5DBF">
        <w:t>range</w:t>
      </w:r>
      <w:r w:rsidRPr="00FE5DBF">
        <w:t xml:space="preserve"> of local </w:t>
      </w:r>
      <w:r w:rsidR="00BE2BA5" w:rsidRPr="00FE5DBF">
        <w:t>providers</w:t>
      </w:r>
      <w:r w:rsidRPr="00FE5DBF">
        <w:t xml:space="preserve"> about the </w:t>
      </w:r>
      <w:r w:rsidR="00BE2BA5" w:rsidRPr="00FE5DBF">
        <w:t>opportunities</w:t>
      </w:r>
      <w:r w:rsidRPr="00FE5DBF">
        <w:t xml:space="preserve"> they offer, </w:t>
      </w:r>
      <w:r w:rsidR="00BE2BA5" w:rsidRPr="00FE5DBF">
        <w:t>including</w:t>
      </w:r>
      <w:r w:rsidRPr="00FE5DBF">
        <w:t xml:space="preserve"> technical </w:t>
      </w:r>
      <w:r w:rsidR="00BE2BA5" w:rsidRPr="00FE5DBF">
        <w:t>education</w:t>
      </w:r>
      <w:r w:rsidRPr="00FE5DBF">
        <w:t xml:space="preserve"> and </w:t>
      </w:r>
      <w:r w:rsidR="00BE2BA5" w:rsidRPr="00FE5DBF">
        <w:t>apprenticeships</w:t>
      </w:r>
      <w:r w:rsidRPr="00FE5DBF">
        <w:t xml:space="preserve">, </w:t>
      </w:r>
      <w:r w:rsidR="00BE2BA5" w:rsidRPr="00FE5DBF">
        <w:t xml:space="preserve">through </w:t>
      </w:r>
      <w:r w:rsidR="00087A0A">
        <w:t xml:space="preserve">assembly </w:t>
      </w:r>
      <w:r w:rsidR="00BE2BA5" w:rsidRPr="00FE5DBF">
        <w:t>talks</w:t>
      </w:r>
      <w:r w:rsidR="008E1BEE">
        <w:t xml:space="preserve">, </w:t>
      </w:r>
      <w:r w:rsidR="00BE2BA5" w:rsidRPr="00FE5DBF">
        <w:t>information session</w:t>
      </w:r>
      <w:r w:rsidR="00645BFF">
        <w:t>s</w:t>
      </w:r>
      <w:r w:rsidR="008E1BEE">
        <w:t xml:space="preserve"> and </w:t>
      </w:r>
      <w:r w:rsidR="008E1BEE" w:rsidRPr="00B62C35">
        <w:t xml:space="preserve">at our annual careers </w:t>
      </w:r>
      <w:proofErr w:type="gramStart"/>
      <w:r w:rsidR="008E1BEE" w:rsidRPr="00B62C35">
        <w:t>fair</w:t>
      </w:r>
      <w:r w:rsidR="00BE2BA5" w:rsidRPr="00B62C35">
        <w:t>;</w:t>
      </w:r>
      <w:proofErr w:type="gramEnd"/>
    </w:p>
    <w:p w14:paraId="3EA547BC" w14:textId="0079AFCC" w:rsidR="00F6402D" w:rsidRDefault="00BE2BA5" w:rsidP="000B2CC5">
      <w:pPr>
        <w:pStyle w:val="ListParagraph"/>
        <w:numPr>
          <w:ilvl w:val="0"/>
          <w:numId w:val="2"/>
        </w:numPr>
        <w:jc w:val="both"/>
      </w:pPr>
      <w:r w:rsidRPr="00FE5DBF">
        <w:t>To understand how to make applications for the full range of academic and technical courses.</w:t>
      </w:r>
    </w:p>
    <w:p w14:paraId="790136CD" w14:textId="2DF2C8B4" w:rsidR="00F67B69" w:rsidRPr="00A16A01" w:rsidRDefault="00226CE3" w:rsidP="00F67B69">
      <w:pPr>
        <w:jc w:val="both"/>
        <w:rPr>
          <w:b/>
          <w:bCs/>
        </w:rPr>
      </w:pPr>
      <w:r>
        <w:rPr>
          <w:b/>
          <w:bCs/>
        </w:rPr>
        <w:t>4.0</w:t>
      </w:r>
      <w:r>
        <w:rPr>
          <w:b/>
          <w:bCs/>
        </w:rPr>
        <w:tab/>
        <w:t>Previous providers:</w:t>
      </w:r>
    </w:p>
    <w:p w14:paraId="2777C49D" w14:textId="69CEC6F3" w:rsidR="00F67B69" w:rsidRPr="00A16A01" w:rsidRDefault="00F67B69" w:rsidP="00F67B69">
      <w:pPr>
        <w:jc w:val="both"/>
      </w:pPr>
      <w:r w:rsidRPr="00A16A01">
        <w:t xml:space="preserve">In previous terms/years we have invited the following providers from the local area to speak to our students: </w:t>
      </w:r>
    </w:p>
    <w:p w14:paraId="38BE8E5B" w14:textId="5433D0F1" w:rsidR="00F67B69" w:rsidRPr="00A16A01" w:rsidRDefault="00F67B69" w:rsidP="007F3174">
      <w:pPr>
        <w:pStyle w:val="NoSpacing"/>
      </w:pPr>
      <w:r w:rsidRPr="00A16A01">
        <w:t xml:space="preserve">• </w:t>
      </w:r>
      <w:proofErr w:type="spellStart"/>
      <w:r w:rsidRPr="00A16A01">
        <w:t>InComm</w:t>
      </w:r>
      <w:proofErr w:type="spellEnd"/>
      <w:r w:rsidRPr="00A16A01">
        <w:t xml:space="preserve"> training</w:t>
      </w:r>
      <w:r w:rsidR="00226CE3">
        <w:t xml:space="preserve"> (apprenticeships)</w:t>
      </w:r>
    </w:p>
    <w:p w14:paraId="0168124D" w14:textId="7D93829D" w:rsidR="00F67B69" w:rsidRPr="00A16A01" w:rsidRDefault="00F67B69" w:rsidP="007F3174">
      <w:pPr>
        <w:pStyle w:val="NoSpacing"/>
      </w:pPr>
      <w:r w:rsidRPr="00A16A01">
        <w:t>• Thomas Telford UTC, Wolverhampton</w:t>
      </w:r>
      <w:r w:rsidR="00226CE3">
        <w:t xml:space="preserve"> (Post 16 provider, also offers a T level)</w:t>
      </w:r>
    </w:p>
    <w:p w14:paraId="1092D444" w14:textId="670A8F3A" w:rsidR="00F67B69" w:rsidRDefault="00F67B69" w:rsidP="007F3174">
      <w:pPr>
        <w:pStyle w:val="NoSpacing"/>
      </w:pPr>
      <w:r w:rsidRPr="00A16A01">
        <w:t>• Telford College</w:t>
      </w:r>
      <w:r w:rsidR="00226CE3">
        <w:t xml:space="preserve"> (Post 16 provider, also offers T Levels)</w:t>
      </w:r>
    </w:p>
    <w:p w14:paraId="4E358552" w14:textId="2ABB12CC" w:rsidR="00634834" w:rsidRDefault="00634834" w:rsidP="00634834">
      <w:pPr>
        <w:pStyle w:val="NoSpacing"/>
        <w:numPr>
          <w:ilvl w:val="0"/>
          <w:numId w:val="10"/>
        </w:numPr>
        <w:ind w:left="142" w:hanging="142"/>
      </w:pPr>
      <w:r w:rsidRPr="00A16A01">
        <w:t>Shrewsbury Town in the Community</w:t>
      </w:r>
    </w:p>
    <w:p w14:paraId="6BE5E255" w14:textId="78806383" w:rsidR="00F67B69" w:rsidRPr="00A16A01" w:rsidRDefault="00F67B69" w:rsidP="007F3174">
      <w:pPr>
        <w:pStyle w:val="NoSpacing"/>
      </w:pPr>
      <w:r w:rsidRPr="00A16A01">
        <w:t>• Madeley Academy Sixth Form</w:t>
      </w:r>
    </w:p>
    <w:p w14:paraId="171DE21D" w14:textId="26EAB965" w:rsidR="00F67B69" w:rsidRPr="00A16A01" w:rsidRDefault="00F67B69" w:rsidP="007F3174">
      <w:pPr>
        <w:pStyle w:val="NoSpacing"/>
      </w:pPr>
      <w:r w:rsidRPr="00A16A01">
        <w:t>• Walsall Academy Sixth Form</w:t>
      </w:r>
    </w:p>
    <w:p w14:paraId="7DADE553" w14:textId="28719F06" w:rsidR="00F67B69" w:rsidRPr="00A16A01" w:rsidRDefault="006B2E68" w:rsidP="007F3174">
      <w:pPr>
        <w:pStyle w:val="NoSpacing"/>
        <w:numPr>
          <w:ilvl w:val="0"/>
          <w:numId w:val="10"/>
        </w:numPr>
        <w:ind w:left="142" w:hanging="142"/>
      </w:pPr>
      <w:r w:rsidRPr="00A16A01">
        <w:t>Local e</w:t>
      </w:r>
      <w:r w:rsidR="00F67B69" w:rsidRPr="00A16A01">
        <w:t>mployers offering apprenticeships</w:t>
      </w:r>
      <w:r w:rsidR="007F3174" w:rsidRPr="00A16A01">
        <w:t xml:space="preserve"> </w:t>
      </w:r>
      <w:r w:rsidR="008063CD" w:rsidRPr="00A16A01">
        <w:t>including</w:t>
      </w:r>
      <w:r w:rsidR="00F67B69" w:rsidRPr="00A16A01">
        <w:t xml:space="preserve"> </w:t>
      </w:r>
      <w:r w:rsidR="00D3558F" w:rsidRPr="00A16A01">
        <w:t xml:space="preserve">Wrekin Housing Group, </w:t>
      </w:r>
      <w:r w:rsidR="00634834">
        <w:t xml:space="preserve">Epson, </w:t>
      </w:r>
      <w:r w:rsidR="00D3558F" w:rsidRPr="00A16A01">
        <w:t xml:space="preserve">Capgemini, Alstom, </w:t>
      </w:r>
      <w:proofErr w:type="spellStart"/>
      <w:r w:rsidR="007000E0" w:rsidRPr="00D17A6A">
        <w:t>ChadStone</w:t>
      </w:r>
      <w:proofErr w:type="spellEnd"/>
      <w:r w:rsidR="007000E0" w:rsidRPr="00D17A6A">
        <w:t xml:space="preserve"> Accountancy,</w:t>
      </w:r>
      <w:r w:rsidR="00E25BF6" w:rsidRPr="00D17A6A">
        <w:t xml:space="preserve"> RBSL,</w:t>
      </w:r>
      <w:r w:rsidR="007000E0" w:rsidRPr="00D17A6A">
        <w:t xml:space="preserve"> </w:t>
      </w:r>
      <w:r w:rsidR="00E753D6" w:rsidRPr="00D17A6A">
        <w:t xml:space="preserve">the army, </w:t>
      </w:r>
      <w:r w:rsidR="007000E0" w:rsidRPr="00D17A6A">
        <w:t>Torus Group</w:t>
      </w:r>
      <w:r w:rsidR="00634834" w:rsidRPr="00D17A6A">
        <w:t>,</w:t>
      </w:r>
      <w:r w:rsidR="007F3174" w:rsidRPr="00D17A6A">
        <w:t xml:space="preserve"> Ricoh, UTC Collins </w:t>
      </w:r>
      <w:r w:rsidR="008063CD" w:rsidRPr="00D17A6A">
        <w:t>Aerospace</w:t>
      </w:r>
      <w:r w:rsidR="00634834" w:rsidRPr="00D17A6A">
        <w:t xml:space="preserve">, </w:t>
      </w:r>
      <w:r w:rsidR="007F3174" w:rsidRPr="00D17A6A">
        <w:t>West Mercia Police</w:t>
      </w:r>
      <w:r w:rsidR="00226CE3" w:rsidRPr="00D17A6A">
        <w:t>, Mondelez</w:t>
      </w:r>
      <w:r w:rsidR="000B2CC5" w:rsidRPr="00D17A6A">
        <w:t xml:space="preserve">, Jaguar </w:t>
      </w:r>
      <w:proofErr w:type="spellStart"/>
      <w:r w:rsidR="000B2CC5" w:rsidRPr="00D17A6A">
        <w:t>LandR</w:t>
      </w:r>
      <w:r w:rsidR="00226CE3" w:rsidRPr="00D17A6A">
        <w:t>over</w:t>
      </w:r>
      <w:proofErr w:type="spellEnd"/>
      <w:r w:rsidR="00226CE3" w:rsidRPr="00D17A6A">
        <w:t>, Atkins, Lloyds Bank</w:t>
      </w:r>
      <w:r w:rsidR="00634834" w:rsidRPr="00D17A6A">
        <w:t xml:space="preserve">, </w:t>
      </w:r>
      <w:r w:rsidR="00226CE3" w:rsidRPr="00D17A6A">
        <w:t xml:space="preserve">Deloitte, </w:t>
      </w:r>
      <w:r w:rsidR="00634834" w:rsidRPr="00D17A6A">
        <w:t>the</w:t>
      </w:r>
      <w:r w:rsidR="00634834">
        <w:t xml:space="preserve"> </w:t>
      </w:r>
      <w:proofErr w:type="gramStart"/>
      <w:r w:rsidR="00634834">
        <w:t>BBC</w:t>
      </w:r>
      <w:proofErr w:type="gramEnd"/>
      <w:r w:rsidR="00634834">
        <w:t xml:space="preserve"> and Virgin Atlantic</w:t>
      </w:r>
      <w:r w:rsidR="00E932C8">
        <w:t>.</w:t>
      </w:r>
    </w:p>
    <w:p w14:paraId="3D842FBB" w14:textId="77777777" w:rsidR="000B2CC5" w:rsidRDefault="000B2CC5" w:rsidP="00D3558F">
      <w:pPr>
        <w:jc w:val="both"/>
        <w:rPr>
          <w:b/>
          <w:bCs/>
        </w:rPr>
      </w:pPr>
    </w:p>
    <w:p w14:paraId="7CDBDAF9" w14:textId="29EE7ED3" w:rsidR="00D3558F" w:rsidRPr="00A16A01" w:rsidRDefault="00226CE3" w:rsidP="00D3558F">
      <w:pPr>
        <w:jc w:val="both"/>
        <w:rPr>
          <w:b/>
          <w:bCs/>
          <w:u w:val="single"/>
        </w:rPr>
      </w:pPr>
      <w:r w:rsidRPr="00226CE3">
        <w:rPr>
          <w:b/>
          <w:bCs/>
        </w:rPr>
        <w:t>5.0</w:t>
      </w:r>
      <w:r w:rsidRPr="00226CE3">
        <w:rPr>
          <w:b/>
          <w:bCs/>
        </w:rPr>
        <w:tab/>
      </w:r>
      <w:r w:rsidR="00D3558F" w:rsidRPr="00226CE3">
        <w:rPr>
          <w:b/>
          <w:bCs/>
        </w:rPr>
        <w:t>Destinations of our pupils</w:t>
      </w:r>
      <w:r w:rsidR="00E25BF6" w:rsidRPr="00226CE3">
        <w:rPr>
          <w:b/>
          <w:bCs/>
        </w:rPr>
        <w:t xml:space="preserve"> - </w:t>
      </w:r>
      <w:r w:rsidR="00E25BF6" w:rsidRPr="00226CE3">
        <w:t>(</w:t>
      </w:r>
      <w:r w:rsidR="00E25BF6">
        <w:t>2023 leavers)</w:t>
      </w:r>
    </w:p>
    <w:p w14:paraId="6FEC4106" w14:textId="6CF04BCD" w:rsidR="00D3558F" w:rsidRPr="00A16A01" w:rsidRDefault="00D3558F" w:rsidP="00D3558F">
      <w:pPr>
        <w:jc w:val="both"/>
      </w:pPr>
      <w:r w:rsidRPr="00A16A01">
        <w:t>Last year</w:t>
      </w:r>
      <w:r w:rsidR="00C47774">
        <w:t>,</w:t>
      </w:r>
      <w:r w:rsidR="00E932C8">
        <w:t xml:space="preserve"> </w:t>
      </w:r>
      <w:r w:rsidRPr="00A16A01">
        <w:t xml:space="preserve">our year 11 students moved to range of providers after school: </w:t>
      </w:r>
    </w:p>
    <w:p w14:paraId="614D0E03" w14:textId="1EC5CC59" w:rsidR="005156DA" w:rsidRPr="00A16A01" w:rsidRDefault="005156DA" w:rsidP="005156DA">
      <w:pPr>
        <w:pStyle w:val="ListParagraph"/>
        <w:numPr>
          <w:ilvl w:val="0"/>
          <w:numId w:val="6"/>
        </w:numPr>
        <w:jc w:val="both"/>
      </w:pPr>
      <w:r w:rsidRPr="00A16A01">
        <w:t>7</w:t>
      </w:r>
      <w:r w:rsidR="00634834">
        <w:t>5</w:t>
      </w:r>
      <w:r w:rsidRPr="00A16A01">
        <w:t>% progressed to Thomas Telford School Sixth Form</w:t>
      </w:r>
    </w:p>
    <w:p w14:paraId="3BE0C829" w14:textId="253D3099" w:rsidR="005156DA" w:rsidRPr="00A16A01" w:rsidRDefault="00634834" w:rsidP="005156DA">
      <w:pPr>
        <w:pStyle w:val="ListParagraph"/>
        <w:numPr>
          <w:ilvl w:val="0"/>
          <w:numId w:val="6"/>
        </w:numPr>
        <w:jc w:val="both"/>
      </w:pPr>
      <w:r>
        <w:t>14</w:t>
      </w:r>
      <w:r w:rsidR="005156DA" w:rsidRPr="00A16A01">
        <w:t xml:space="preserve">% progressed to other schools or </w:t>
      </w:r>
      <w:proofErr w:type="gramStart"/>
      <w:r w:rsidR="005156DA" w:rsidRPr="00A16A01">
        <w:t>colleges</w:t>
      </w:r>
      <w:proofErr w:type="gramEnd"/>
    </w:p>
    <w:p w14:paraId="6322B1E4" w14:textId="377E3540" w:rsidR="005156DA" w:rsidRPr="00A16A01" w:rsidRDefault="00634834" w:rsidP="005156DA">
      <w:pPr>
        <w:pStyle w:val="ListParagraph"/>
        <w:numPr>
          <w:ilvl w:val="0"/>
          <w:numId w:val="6"/>
        </w:numPr>
        <w:jc w:val="both"/>
      </w:pPr>
      <w:r>
        <w:t>5</w:t>
      </w:r>
      <w:r w:rsidR="005156DA" w:rsidRPr="00A16A01">
        <w:t>% secured sport scholarships at professional football clubs</w:t>
      </w:r>
    </w:p>
    <w:p w14:paraId="5BA31087" w14:textId="7FCD9FA7" w:rsidR="005156DA" w:rsidRPr="00A16A01" w:rsidRDefault="00E25BF6" w:rsidP="005156DA">
      <w:pPr>
        <w:pStyle w:val="ListParagraph"/>
        <w:numPr>
          <w:ilvl w:val="0"/>
          <w:numId w:val="6"/>
        </w:numPr>
        <w:jc w:val="both"/>
      </w:pPr>
      <w:r>
        <w:t>5</w:t>
      </w:r>
      <w:r w:rsidR="005156DA" w:rsidRPr="00A16A01">
        <w:t xml:space="preserve">% </w:t>
      </w:r>
      <w:r w:rsidR="00634834">
        <w:t xml:space="preserve">(n.8) </w:t>
      </w:r>
      <w:r w:rsidR="005156DA" w:rsidRPr="00A16A01">
        <w:t xml:space="preserve">secured </w:t>
      </w:r>
      <w:proofErr w:type="gramStart"/>
      <w:r w:rsidR="005156DA" w:rsidRPr="00A16A01">
        <w:t>apprenticeships</w:t>
      </w:r>
      <w:proofErr w:type="gramEnd"/>
    </w:p>
    <w:p w14:paraId="25761B5D" w14:textId="1327F2ED" w:rsidR="005156DA" w:rsidRPr="00A16A01" w:rsidRDefault="005156DA" w:rsidP="00D3558F">
      <w:pPr>
        <w:pStyle w:val="ListParagraph"/>
        <w:numPr>
          <w:ilvl w:val="0"/>
          <w:numId w:val="6"/>
        </w:numPr>
        <w:jc w:val="both"/>
      </w:pPr>
      <w:r w:rsidRPr="00A16A01">
        <w:t>1%</w:t>
      </w:r>
      <w:r w:rsidR="00634834">
        <w:t xml:space="preserve"> (n.2)</w:t>
      </w:r>
      <w:r w:rsidRPr="00A16A01">
        <w:t xml:space="preserve"> progressed to training </w:t>
      </w:r>
      <w:proofErr w:type="gramStart"/>
      <w:r w:rsidRPr="00A16A01">
        <w:t>provider</w:t>
      </w:r>
      <w:r w:rsidR="000B2CC5">
        <w:t>s</w:t>
      </w:r>
      <w:proofErr w:type="gramEnd"/>
    </w:p>
    <w:p w14:paraId="32D7C1C3" w14:textId="641F7270" w:rsidR="00D3558F" w:rsidRPr="00A16A01" w:rsidRDefault="00D3558F" w:rsidP="00D3558F">
      <w:pPr>
        <w:jc w:val="both"/>
      </w:pPr>
      <w:r w:rsidRPr="00A16A01">
        <w:t>Last year our year 13 students moved to range of providers after school:</w:t>
      </w:r>
    </w:p>
    <w:p w14:paraId="18330001" w14:textId="7E357AA7" w:rsidR="005156DA" w:rsidRPr="00A16A01" w:rsidRDefault="005156DA" w:rsidP="008843E3">
      <w:pPr>
        <w:pStyle w:val="NoSpacing"/>
        <w:numPr>
          <w:ilvl w:val="0"/>
          <w:numId w:val="8"/>
        </w:numPr>
        <w:ind w:left="426" w:hanging="426"/>
      </w:pPr>
      <w:r w:rsidRPr="00A16A01">
        <w:t>7</w:t>
      </w:r>
      <w:r w:rsidR="00E25BF6">
        <w:t>1</w:t>
      </w:r>
      <w:r w:rsidRPr="00A16A01">
        <w:t xml:space="preserve">% </w:t>
      </w:r>
      <w:r w:rsidR="008843E3" w:rsidRPr="00A16A01">
        <w:t>progressed</w:t>
      </w:r>
      <w:r w:rsidRPr="00A16A01">
        <w:t xml:space="preserve"> to university or </w:t>
      </w:r>
      <w:r w:rsidR="008843E3" w:rsidRPr="00A16A01">
        <w:t>Stage School</w:t>
      </w:r>
      <w:r w:rsidR="000B2CC5">
        <w:t xml:space="preserve"> </w:t>
      </w:r>
      <w:r w:rsidR="000B2CC5" w:rsidRPr="00D17A6A">
        <w:t xml:space="preserve">in the UK or </w:t>
      </w:r>
      <w:proofErr w:type="gramStart"/>
      <w:r w:rsidR="000B2CC5" w:rsidRPr="00D17A6A">
        <w:t>abroad</w:t>
      </w:r>
      <w:proofErr w:type="gramEnd"/>
    </w:p>
    <w:p w14:paraId="7793F436" w14:textId="51BAFFB4" w:rsidR="005156DA" w:rsidRPr="00A16A01" w:rsidRDefault="005156DA" w:rsidP="008843E3">
      <w:pPr>
        <w:pStyle w:val="NoSpacing"/>
        <w:numPr>
          <w:ilvl w:val="0"/>
          <w:numId w:val="8"/>
        </w:numPr>
        <w:ind w:left="426" w:hanging="426"/>
      </w:pPr>
      <w:r w:rsidRPr="00A16A01">
        <w:t>1</w:t>
      </w:r>
      <w:r w:rsidR="00E25BF6">
        <w:t>8</w:t>
      </w:r>
      <w:r w:rsidRPr="00A16A01">
        <w:t xml:space="preserve">% secured employment/apprenticeships </w:t>
      </w:r>
    </w:p>
    <w:p w14:paraId="3BF8EB59" w14:textId="0DF06D51" w:rsidR="005156DA" w:rsidRPr="00A16A01" w:rsidRDefault="00E25BF6" w:rsidP="008843E3">
      <w:pPr>
        <w:pStyle w:val="NoSpacing"/>
        <w:numPr>
          <w:ilvl w:val="0"/>
          <w:numId w:val="8"/>
        </w:numPr>
        <w:ind w:left="426" w:hanging="426"/>
      </w:pPr>
      <w:r>
        <w:t>6</w:t>
      </w:r>
      <w:r w:rsidR="008843E3" w:rsidRPr="00A16A01">
        <w:t xml:space="preserve">% are taking a planned gap year/seeking full time </w:t>
      </w:r>
      <w:proofErr w:type="gramStart"/>
      <w:r w:rsidR="008843E3" w:rsidRPr="00A16A01">
        <w:t>employment</w:t>
      </w:r>
      <w:proofErr w:type="gramEnd"/>
    </w:p>
    <w:p w14:paraId="3B103CFF" w14:textId="36C061B0" w:rsidR="00226CE3" w:rsidRPr="00FB20DE" w:rsidRDefault="00E25BF6" w:rsidP="007D5244">
      <w:pPr>
        <w:pStyle w:val="NoSpacing"/>
        <w:numPr>
          <w:ilvl w:val="0"/>
          <w:numId w:val="8"/>
        </w:numPr>
        <w:ind w:left="426" w:hanging="426"/>
        <w:jc w:val="both"/>
        <w:rPr>
          <w:sz w:val="16"/>
          <w:szCs w:val="16"/>
        </w:rPr>
      </w:pPr>
      <w:r>
        <w:t>4</w:t>
      </w:r>
      <w:r w:rsidR="005156DA" w:rsidRPr="00A16A01">
        <w:t xml:space="preserve">% </w:t>
      </w:r>
      <w:r w:rsidR="00C47774">
        <w:t xml:space="preserve"> have</w:t>
      </w:r>
      <w:r w:rsidR="00E753D6">
        <w:t xml:space="preserve"> </w:t>
      </w:r>
      <w:r w:rsidR="008843E3" w:rsidRPr="00A16A01">
        <w:t>return</w:t>
      </w:r>
      <w:r w:rsidR="00C47774">
        <w:t>ed</w:t>
      </w:r>
      <w:r w:rsidR="008843E3" w:rsidRPr="00A16A01">
        <w:t xml:space="preserve"> for 6.3/progressed</w:t>
      </w:r>
      <w:r w:rsidR="005156DA" w:rsidRPr="00A16A01">
        <w:t xml:space="preserve"> to a further education foundation </w:t>
      </w:r>
      <w:proofErr w:type="gramStart"/>
      <w:r w:rsidR="005156DA" w:rsidRPr="00A16A01">
        <w:t>course</w:t>
      </w:r>
      <w:proofErr w:type="gramEnd"/>
    </w:p>
    <w:p w14:paraId="0D707834" w14:textId="77777777" w:rsidR="00FB20DE" w:rsidRPr="00FB20DE" w:rsidRDefault="00FB20DE" w:rsidP="00FB20DE">
      <w:pPr>
        <w:pStyle w:val="NoSpacing"/>
        <w:ind w:left="426"/>
        <w:jc w:val="both"/>
        <w:rPr>
          <w:sz w:val="16"/>
          <w:szCs w:val="16"/>
        </w:rPr>
      </w:pPr>
    </w:p>
    <w:p w14:paraId="55F4AF01" w14:textId="1058D5D6" w:rsidR="00E25BF6" w:rsidRPr="00F67B69" w:rsidRDefault="00E25BF6" w:rsidP="00F67B69">
      <w:pPr>
        <w:jc w:val="both"/>
      </w:pPr>
      <w:r>
        <w:t>NB Percentages have been rounded.</w:t>
      </w:r>
    </w:p>
    <w:p w14:paraId="3BE9DBD2" w14:textId="77777777" w:rsidR="00FB20DE" w:rsidRDefault="00FB20DE" w:rsidP="00D37471">
      <w:pPr>
        <w:jc w:val="both"/>
        <w:rPr>
          <w:b/>
        </w:rPr>
      </w:pPr>
    </w:p>
    <w:p w14:paraId="4AC94228" w14:textId="52BCAB29" w:rsidR="00D37471" w:rsidRDefault="00226CE3" w:rsidP="00D37471">
      <w:pPr>
        <w:jc w:val="both"/>
        <w:rPr>
          <w:b/>
        </w:rPr>
      </w:pPr>
      <w:r>
        <w:rPr>
          <w:b/>
        </w:rPr>
        <w:t>6.0</w:t>
      </w:r>
      <w:r>
        <w:rPr>
          <w:b/>
        </w:rPr>
        <w:tab/>
      </w:r>
      <w:r w:rsidR="00BE2BA5">
        <w:rPr>
          <w:b/>
        </w:rPr>
        <w:t>Management</w:t>
      </w:r>
      <w:r w:rsidR="00D37471">
        <w:rPr>
          <w:b/>
        </w:rPr>
        <w:t xml:space="preserve"> </w:t>
      </w:r>
      <w:r w:rsidR="00BE2BA5">
        <w:rPr>
          <w:b/>
        </w:rPr>
        <w:t>of</w:t>
      </w:r>
      <w:r w:rsidR="00D37471">
        <w:rPr>
          <w:b/>
        </w:rPr>
        <w:t xml:space="preserve"> provider access requests</w:t>
      </w:r>
    </w:p>
    <w:p w14:paraId="25FBC8C8" w14:textId="10779413" w:rsidR="00D37471" w:rsidRDefault="000B2CC5" w:rsidP="00D37471">
      <w:pPr>
        <w:jc w:val="both"/>
        <w:rPr>
          <w:b/>
        </w:rPr>
      </w:pPr>
      <w:r>
        <w:rPr>
          <w:b/>
        </w:rPr>
        <w:t>6.1</w:t>
      </w:r>
      <w:r>
        <w:rPr>
          <w:b/>
        </w:rPr>
        <w:tab/>
      </w:r>
      <w:r w:rsidR="00D37471">
        <w:rPr>
          <w:b/>
        </w:rPr>
        <w:t>Procedure</w:t>
      </w:r>
    </w:p>
    <w:p w14:paraId="3F88EA76" w14:textId="2DAB7F24" w:rsidR="00D37471" w:rsidRPr="00087A0A" w:rsidRDefault="00D37471" w:rsidP="00321587">
      <w:pPr>
        <w:jc w:val="both"/>
        <w:rPr>
          <w:rFonts w:cstheme="minorHAnsi"/>
          <w:sz w:val="20"/>
          <w:szCs w:val="20"/>
        </w:rPr>
      </w:pPr>
      <w:r w:rsidRPr="00BE2BA5">
        <w:lastRenderedPageBreak/>
        <w:t xml:space="preserve">A </w:t>
      </w:r>
      <w:r w:rsidR="00BE2BA5" w:rsidRPr="00BE2BA5">
        <w:t>provider</w:t>
      </w:r>
      <w:r w:rsidRPr="00BE2BA5">
        <w:t xml:space="preserve"> wishing t</w:t>
      </w:r>
      <w:r w:rsidR="00321587">
        <w:t xml:space="preserve">o request access should contact </w:t>
      </w:r>
      <w:r w:rsidRPr="00BE2BA5">
        <w:t xml:space="preserve">Mrs J Flynn, Deputy Head – Careers &amp; </w:t>
      </w:r>
      <w:r w:rsidR="008E1BEE">
        <w:t>Industry Links</w:t>
      </w:r>
      <w:r w:rsidR="00BE2BA5">
        <w:t xml:space="preserve">, </w:t>
      </w:r>
      <w:r w:rsidR="008E1BEE">
        <w:t>Telephone 01952</w:t>
      </w:r>
      <w:r w:rsidR="00BE2BA5">
        <w:t xml:space="preserve"> 200000</w:t>
      </w:r>
      <w:r w:rsidR="00087A0A">
        <w:t>.</w:t>
      </w:r>
      <w:r w:rsidR="00321587">
        <w:t xml:space="preserve">  </w:t>
      </w:r>
      <w:r w:rsidRPr="00BE2BA5">
        <w:t xml:space="preserve">Email: </w:t>
      </w:r>
      <w:hyperlink r:id="rId12" w:history="1">
        <w:r w:rsidRPr="00087A0A">
          <w:rPr>
            <w:rStyle w:val="Hyperlink"/>
            <w:rFonts w:cstheme="minorHAnsi"/>
            <w:sz w:val="20"/>
            <w:szCs w:val="20"/>
          </w:rPr>
          <w:t>jflynn@ttsonline.net</w:t>
        </w:r>
      </w:hyperlink>
    </w:p>
    <w:p w14:paraId="02977581" w14:textId="4A81BC6D" w:rsidR="00D37471" w:rsidRPr="00D3558F" w:rsidRDefault="000B2CC5" w:rsidP="00087A0A">
      <w:pPr>
        <w:rPr>
          <w:rFonts w:cstheme="minorHAnsi"/>
          <w:b/>
        </w:rPr>
      </w:pPr>
      <w:r>
        <w:rPr>
          <w:rFonts w:cstheme="minorHAnsi"/>
          <w:b/>
        </w:rPr>
        <w:t>6.2</w:t>
      </w:r>
      <w:r>
        <w:rPr>
          <w:rFonts w:cstheme="minorHAnsi"/>
          <w:b/>
        </w:rPr>
        <w:tab/>
      </w:r>
      <w:r w:rsidR="00D37471" w:rsidRPr="00087A0A">
        <w:rPr>
          <w:rFonts w:cstheme="minorHAnsi"/>
          <w:b/>
        </w:rPr>
        <w:t xml:space="preserve">Opportunities for </w:t>
      </w:r>
      <w:r w:rsidR="00D37471" w:rsidRPr="00D3558F">
        <w:rPr>
          <w:rFonts w:cstheme="minorHAnsi"/>
          <w:b/>
        </w:rPr>
        <w:t>access</w:t>
      </w:r>
    </w:p>
    <w:p w14:paraId="666C0C1D" w14:textId="3964A6E1" w:rsidR="00087A0A" w:rsidRPr="00226CE3" w:rsidRDefault="00087A0A" w:rsidP="00D3558F">
      <w:pPr>
        <w:jc w:val="both"/>
      </w:pPr>
      <w:r w:rsidRPr="00226CE3">
        <w:rPr>
          <w:rFonts w:cstheme="minorHAnsi"/>
          <w:lang w:eastAsia="en-GB"/>
        </w:rPr>
        <w:t>The school offers</w:t>
      </w:r>
      <w:r w:rsidR="00D3558F" w:rsidRPr="00226CE3">
        <w:rPr>
          <w:rFonts w:cstheme="minorHAnsi"/>
          <w:lang w:eastAsia="en-GB"/>
        </w:rPr>
        <w:t xml:space="preserve"> </w:t>
      </w:r>
      <w:r w:rsidR="00D3558F" w:rsidRPr="00226CE3">
        <w:t xml:space="preserve">the six provider encounters required by law as well as </w:t>
      </w:r>
      <w:proofErr w:type="gramStart"/>
      <w:r w:rsidR="00D3558F" w:rsidRPr="00226CE3">
        <w:t>a large number of</w:t>
      </w:r>
      <w:proofErr w:type="gramEnd"/>
      <w:r w:rsidR="00D3558F" w:rsidRPr="00226CE3">
        <w:t xml:space="preserve"> additional events, integrated into the school careers programme. A</w:t>
      </w:r>
      <w:r w:rsidRPr="00226CE3">
        <w:rPr>
          <w:rFonts w:cstheme="minorHAnsi"/>
          <w:lang w:eastAsia="en-GB"/>
        </w:rPr>
        <w:t>n overview of this programme can be seen in the ‘</w:t>
      </w:r>
      <w:hyperlink r:id="rId13" w:history="1">
        <w:r w:rsidRPr="00226CE3">
          <w:rPr>
            <w:rStyle w:val="Hyperlink"/>
            <w:rFonts w:cstheme="minorHAnsi"/>
            <w:lang w:eastAsia="en-GB"/>
          </w:rPr>
          <w:t>Careers programme’</w:t>
        </w:r>
      </w:hyperlink>
      <w:r w:rsidRPr="00226CE3">
        <w:rPr>
          <w:rFonts w:cstheme="minorHAnsi"/>
          <w:lang w:eastAsia="en-GB"/>
        </w:rPr>
        <w:t xml:space="preserve"> page on the school website. </w:t>
      </w:r>
    </w:p>
    <w:p w14:paraId="7152C6BE" w14:textId="2E879859" w:rsidR="00645BFF" w:rsidRPr="00D17A6A" w:rsidRDefault="00D37471" w:rsidP="00D37471">
      <w:pPr>
        <w:jc w:val="both"/>
      </w:pPr>
      <w:proofErr w:type="gramStart"/>
      <w:r w:rsidRPr="00BE2BA5">
        <w:t>A number of</w:t>
      </w:r>
      <w:proofErr w:type="gramEnd"/>
      <w:r w:rsidRPr="00BE2BA5">
        <w:t xml:space="preserve"> events, </w:t>
      </w:r>
      <w:r w:rsidR="00BE2BA5" w:rsidRPr="00BE2BA5">
        <w:t>integrated</w:t>
      </w:r>
      <w:r w:rsidRPr="00BE2BA5">
        <w:t xml:space="preserve"> into the school careers programme, will offer </w:t>
      </w:r>
      <w:r w:rsidR="00BE2BA5" w:rsidRPr="00BE2BA5">
        <w:t>providers</w:t>
      </w:r>
      <w:r w:rsidRPr="00BE2BA5">
        <w:t xml:space="preserve"> an </w:t>
      </w:r>
      <w:r w:rsidR="00BE2BA5" w:rsidRPr="00BE2BA5">
        <w:t>o</w:t>
      </w:r>
      <w:r w:rsidR="00BE2BA5">
        <w:t>p</w:t>
      </w:r>
      <w:r w:rsidR="00BE2BA5" w:rsidRPr="00BE2BA5">
        <w:t>portunity</w:t>
      </w:r>
      <w:r w:rsidRPr="00BE2BA5">
        <w:t xml:space="preserve"> to come into school to speak to </w:t>
      </w:r>
      <w:r w:rsidR="00BE2BA5" w:rsidRPr="00BE2BA5">
        <w:t>students</w:t>
      </w:r>
      <w:r w:rsidRPr="00BE2BA5">
        <w:t xml:space="preserve"> and/or their </w:t>
      </w:r>
      <w:r w:rsidR="00BE2BA5" w:rsidRPr="00BE2BA5">
        <w:t>parents</w:t>
      </w:r>
      <w:r w:rsidRPr="00BE2BA5">
        <w:t>/carers</w:t>
      </w:r>
      <w:r w:rsidR="00BE2BA5" w:rsidRPr="00D17A6A">
        <w:t>.</w:t>
      </w:r>
      <w:r w:rsidR="000B2CC5" w:rsidRPr="00D17A6A">
        <w:t xml:space="preserve">  However, we are always open to making links with new employers.  </w:t>
      </w:r>
      <w:r w:rsidR="00BE2BA5" w:rsidRPr="00D17A6A">
        <w:t>Please speak to Mrs Flynn, our Careers Leade</w:t>
      </w:r>
      <w:r w:rsidRPr="00D17A6A">
        <w:t xml:space="preserve">r to </w:t>
      </w:r>
      <w:r w:rsidR="00BE2BA5" w:rsidRPr="00D17A6A">
        <w:t>identify</w:t>
      </w:r>
      <w:r w:rsidRPr="00D17A6A">
        <w:t xml:space="preserve"> the most suitable opportunity for yo</w:t>
      </w:r>
      <w:r w:rsidR="00FB20DE" w:rsidRPr="00D17A6A">
        <w:t>u or to discuss new opportunities.</w:t>
      </w:r>
    </w:p>
    <w:p w14:paraId="46350BC2" w14:textId="17E42558" w:rsidR="00410B42" w:rsidRPr="00D17A6A" w:rsidRDefault="000B2CC5" w:rsidP="00D37471">
      <w:pPr>
        <w:jc w:val="both"/>
        <w:rPr>
          <w:b/>
        </w:rPr>
      </w:pPr>
      <w:r w:rsidRPr="00D17A6A">
        <w:rPr>
          <w:b/>
        </w:rPr>
        <w:t>6.3</w:t>
      </w:r>
      <w:r w:rsidRPr="00D17A6A">
        <w:rPr>
          <w:b/>
        </w:rPr>
        <w:tab/>
      </w:r>
      <w:r w:rsidR="00410B42" w:rsidRPr="00D17A6A">
        <w:rPr>
          <w:b/>
        </w:rPr>
        <w:t>Safeguarding</w:t>
      </w:r>
    </w:p>
    <w:p w14:paraId="5DF86D02" w14:textId="71D96D61" w:rsidR="00410B42" w:rsidRPr="00087A0A" w:rsidRDefault="00410B42" w:rsidP="00D37471">
      <w:pPr>
        <w:jc w:val="both"/>
      </w:pPr>
      <w:r w:rsidRPr="00D17A6A">
        <w:t xml:space="preserve">Our safeguarding policy outlines the </w:t>
      </w:r>
      <w:proofErr w:type="gramStart"/>
      <w:r w:rsidRPr="00D17A6A">
        <w:t>School’s</w:t>
      </w:r>
      <w:proofErr w:type="gramEnd"/>
      <w:r w:rsidRPr="00D17A6A">
        <w:t xml:space="preserve"> procedure for checking the identity and suitability of visitors.  Education, </w:t>
      </w:r>
      <w:proofErr w:type="gramStart"/>
      <w:r w:rsidRPr="00D17A6A">
        <w:t>training</w:t>
      </w:r>
      <w:proofErr w:type="gramEnd"/>
      <w:r w:rsidRPr="00D17A6A">
        <w:t xml:space="preserve"> and apprenticeship providers will be expected to adhere to this policy.</w:t>
      </w:r>
    </w:p>
    <w:p w14:paraId="0F9F6654" w14:textId="283B171A" w:rsidR="00D37471" w:rsidRDefault="000B2CC5" w:rsidP="00D37471">
      <w:pPr>
        <w:jc w:val="both"/>
        <w:rPr>
          <w:b/>
        </w:rPr>
      </w:pPr>
      <w:r>
        <w:rPr>
          <w:b/>
        </w:rPr>
        <w:t>6.4</w:t>
      </w:r>
      <w:r>
        <w:rPr>
          <w:b/>
        </w:rPr>
        <w:tab/>
      </w:r>
      <w:r w:rsidR="00BE2BA5">
        <w:rPr>
          <w:b/>
        </w:rPr>
        <w:t>Premises</w:t>
      </w:r>
      <w:r w:rsidR="00D37471">
        <w:rPr>
          <w:b/>
        </w:rPr>
        <w:t xml:space="preserve"> and facilities</w:t>
      </w:r>
    </w:p>
    <w:p w14:paraId="71256F5E" w14:textId="274CA495" w:rsidR="00D37471" w:rsidRPr="00A16A01" w:rsidRDefault="00D37471" w:rsidP="00D37471">
      <w:pPr>
        <w:jc w:val="both"/>
      </w:pPr>
      <w:r w:rsidRPr="00A16A01">
        <w:t xml:space="preserve">The </w:t>
      </w:r>
      <w:proofErr w:type="gramStart"/>
      <w:r w:rsidRPr="00A16A01">
        <w:t>School</w:t>
      </w:r>
      <w:proofErr w:type="gramEnd"/>
      <w:r w:rsidRPr="00A16A01">
        <w:t xml:space="preserve"> wil</w:t>
      </w:r>
      <w:r w:rsidR="00BE2BA5" w:rsidRPr="00A16A01">
        <w:t>l make the</w:t>
      </w:r>
      <w:r w:rsidR="007000E0" w:rsidRPr="00A16A01">
        <w:t xml:space="preserve"> School’s Theatre, Sports Hall,</w:t>
      </w:r>
      <w:r w:rsidR="00BE2BA5" w:rsidRPr="00A16A01">
        <w:t xml:space="preserve"> Careers</w:t>
      </w:r>
      <w:r w:rsidR="00BE2BA5">
        <w:t xml:space="preserve"> Resource Centre</w:t>
      </w:r>
      <w:r w:rsidRPr="00BE2BA5">
        <w:t xml:space="preserve"> </w:t>
      </w:r>
      <w:r w:rsidR="00BE2BA5" w:rsidRPr="00BE2BA5">
        <w:t>or the Conference room available</w:t>
      </w:r>
      <w:r w:rsidRPr="00BE2BA5">
        <w:t xml:space="preserve"> for discussions between the provider and </w:t>
      </w:r>
      <w:r w:rsidR="00BE2BA5" w:rsidRPr="00BE2BA5">
        <w:t>students</w:t>
      </w:r>
      <w:r w:rsidRPr="00BE2BA5">
        <w:t xml:space="preserve">, as appropriate to the activity.  The </w:t>
      </w:r>
      <w:proofErr w:type="gramStart"/>
      <w:r w:rsidRPr="00BE2BA5">
        <w:t>School</w:t>
      </w:r>
      <w:proofErr w:type="gramEnd"/>
      <w:r w:rsidRPr="00BE2BA5">
        <w:t xml:space="preserve"> will also make available</w:t>
      </w:r>
      <w:r w:rsidR="00BE2BA5">
        <w:t xml:space="preserve"> </w:t>
      </w:r>
      <w:r w:rsidR="00087A0A">
        <w:t xml:space="preserve">ICT </w:t>
      </w:r>
      <w:r w:rsidR="00BE2BA5">
        <w:t xml:space="preserve">and other specialist equipment to support provider presentations.  This will all be discussed and agreed in advance of the visit with the Careers Leader or a member of the </w:t>
      </w:r>
      <w:r w:rsidR="00BE2BA5" w:rsidRPr="00A16A01">
        <w:t>Careers Team.</w:t>
      </w:r>
    </w:p>
    <w:p w14:paraId="19526A0D" w14:textId="76114843" w:rsidR="007000E0" w:rsidRPr="007000E0" w:rsidRDefault="007000E0" w:rsidP="007000E0">
      <w:pPr>
        <w:jc w:val="both"/>
      </w:pPr>
      <w:r w:rsidRPr="00A16A01">
        <w:t xml:space="preserve">Meaningful online engagement is also an </w:t>
      </w:r>
      <w:proofErr w:type="gramStart"/>
      <w:r w:rsidRPr="00A16A01">
        <w:t>option</w:t>
      </w:r>
      <w:proofErr w:type="gramEnd"/>
      <w:r w:rsidRPr="00A16A01">
        <w:t xml:space="preserve"> and we are open to providers that are able to provide live online engagement with our students.</w:t>
      </w:r>
      <w:r w:rsidRPr="007000E0">
        <w:t xml:space="preserve"> </w:t>
      </w:r>
    </w:p>
    <w:p w14:paraId="442E5498" w14:textId="180F4778" w:rsidR="00BE2BA5" w:rsidRDefault="00BE2BA5" w:rsidP="00D37471">
      <w:pPr>
        <w:jc w:val="both"/>
      </w:pPr>
      <w:r>
        <w:t>Providers are welcome to leave a copy of their prospectus or other relevant course literature in the Careers Resource Centre</w:t>
      </w:r>
      <w:r w:rsidR="008B6E01">
        <w:t>, w</w:t>
      </w:r>
      <w:r>
        <w:t xml:space="preserve">hich is managed </w:t>
      </w:r>
      <w:r w:rsidRPr="00FC1ABA">
        <w:t xml:space="preserve">by the School Careers Team.  This </w:t>
      </w:r>
      <w:r w:rsidR="008B6E01" w:rsidRPr="00FC1ABA">
        <w:t>r</w:t>
      </w:r>
      <w:r w:rsidRPr="00FC1ABA">
        <w:t xml:space="preserve">esource centre </w:t>
      </w:r>
      <w:proofErr w:type="gramStart"/>
      <w:r w:rsidRPr="00FC1ABA">
        <w:t xml:space="preserve">is </w:t>
      </w:r>
      <w:r w:rsidR="008B6E01" w:rsidRPr="00FC1ABA">
        <w:t>located in</w:t>
      </w:r>
      <w:proofErr w:type="gramEnd"/>
      <w:r w:rsidR="008B6E01" w:rsidRPr="00FC1ABA">
        <w:t xml:space="preserve"> the Reynolds Building at the front of the site and </w:t>
      </w:r>
      <w:r w:rsidRPr="00FC1ABA">
        <w:t>available to all students throughout the working day</w:t>
      </w:r>
      <w:r w:rsidR="000B2CC5">
        <w:t xml:space="preserve"> from 8am to 5pm (Mon-Thurs) and from 8am to 3:30pm (Friday).</w:t>
      </w:r>
    </w:p>
    <w:p w14:paraId="6252891C" w14:textId="0D8AD8C3" w:rsidR="007000E0" w:rsidRPr="000B2CC5" w:rsidRDefault="000B2CC5" w:rsidP="007000E0">
      <w:pPr>
        <w:jc w:val="both"/>
        <w:rPr>
          <w:b/>
          <w:bCs/>
        </w:rPr>
      </w:pPr>
      <w:r w:rsidRPr="000B2CC5">
        <w:rPr>
          <w:b/>
          <w:bCs/>
        </w:rPr>
        <w:t>7.0</w:t>
      </w:r>
      <w:r w:rsidRPr="000B2CC5">
        <w:rPr>
          <w:b/>
          <w:bCs/>
        </w:rPr>
        <w:tab/>
      </w:r>
      <w:r w:rsidR="007000E0" w:rsidRPr="000B2CC5">
        <w:rPr>
          <w:b/>
          <w:bCs/>
        </w:rPr>
        <w:t>Complaints:</w:t>
      </w:r>
    </w:p>
    <w:p w14:paraId="2056C5D6" w14:textId="7D229C45" w:rsidR="00410B42" w:rsidRPr="00410B42" w:rsidRDefault="007000E0" w:rsidP="00D37471">
      <w:pPr>
        <w:jc w:val="both"/>
      </w:pPr>
      <w:r w:rsidRPr="00A16A01">
        <w:t xml:space="preserve">Any complaints with regards to provider access can be raised following the school complaints procedure or directly with The Careers &amp; Enterprise Company via </w:t>
      </w:r>
      <w:r w:rsidRPr="00A16A01">
        <w:rPr>
          <w:b/>
          <w:bCs/>
        </w:rPr>
        <w:t>Careershub@marcheslep.org.uk</w:t>
      </w:r>
    </w:p>
    <w:p w14:paraId="6FF40339" w14:textId="0CC62028" w:rsidR="00410B42" w:rsidRPr="00D17A6A" w:rsidRDefault="000B2CC5" w:rsidP="00D37471">
      <w:pPr>
        <w:jc w:val="both"/>
        <w:rPr>
          <w:b/>
        </w:rPr>
      </w:pPr>
      <w:r w:rsidRPr="00D17A6A">
        <w:rPr>
          <w:b/>
        </w:rPr>
        <w:t>8.0</w:t>
      </w:r>
      <w:r w:rsidRPr="00D17A6A">
        <w:rPr>
          <w:b/>
        </w:rPr>
        <w:tab/>
      </w:r>
      <w:r w:rsidR="00410B42" w:rsidRPr="00D17A6A">
        <w:rPr>
          <w:b/>
        </w:rPr>
        <w:t>Links to other policies:</w:t>
      </w:r>
    </w:p>
    <w:p w14:paraId="1A6CC479" w14:textId="7A615485" w:rsidR="00410B42" w:rsidRPr="00D17A6A" w:rsidRDefault="00872A04" w:rsidP="00410B42">
      <w:pPr>
        <w:pStyle w:val="ListParagraph"/>
        <w:numPr>
          <w:ilvl w:val="0"/>
          <w:numId w:val="12"/>
        </w:numPr>
        <w:jc w:val="both"/>
      </w:pPr>
      <w:hyperlink r:id="rId14" w:history="1">
        <w:r w:rsidR="00410B42" w:rsidRPr="00D17A6A">
          <w:rPr>
            <w:rStyle w:val="Hyperlink"/>
          </w:rPr>
          <w:t>Safeguarding and Child Protection</w:t>
        </w:r>
      </w:hyperlink>
    </w:p>
    <w:p w14:paraId="1E7E98BF" w14:textId="7EEE7C57" w:rsidR="00410B42" w:rsidRPr="00D17A6A" w:rsidRDefault="00872A04" w:rsidP="00410B42">
      <w:pPr>
        <w:pStyle w:val="ListParagraph"/>
        <w:numPr>
          <w:ilvl w:val="0"/>
          <w:numId w:val="12"/>
        </w:numPr>
        <w:jc w:val="both"/>
      </w:pPr>
      <w:hyperlink r:id="rId15" w:history="1">
        <w:r w:rsidR="00410B42" w:rsidRPr="00D17A6A">
          <w:rPr>
            <w:rStyle w:val="Hyperlink"/>
          </w:rPr>
          <w:t>Careers Advice and Guidance Policy</w:t>
        </w:r>
      </w:hyperlink>
      <w:r w:rsidR="00410B42" w:rsidRPr="00D17A6A">
        <w:t xml:space="preserve"> </w:t>
      </w:r>
    </w:p>
    <w:p w14:paraId="2CCE7E69" w14:textId="5B892E3C" w:rsidR="00410B42" w:rsidRPr="00D17A6A" w:rsidRDefault="00872A04" w:rsidP="00410B42">
      <w:pPr>
        <w:pStyle w:val="ListParagraph"/>
        <w:numPr>
          <w:ilvl w:val="0"/>
          <w:numId w:val="12"/>
        </w:numPr>
        <w:jc w:val="both"/>
      </w:pPr>
      <w:hyperlink r:id="rId16" w:history="1">
        <w:r w:rsidR="00410B42" w:rsidRPr="00D17A6A">
          <w:rPr>
            <w:rStyle w:val="Hyperlink"/>
          </w:rPr>
          <w:t>Complaints Policy</w:t>
        </w:r>
      </w:hyperlink>
    </w:p>
    <w:p w14:paraId="2155BA7E" w14:textId="3A5ED2C5" w:rsidR="00410B42" w:rsidRPr="00D17A6A" w:rsidRDefault="000B2CC5" w:rsidP="00D37471">
      <w:pPr>
        <w:jc w:val="both"/>
        <w:rPr>
          <w:b/>
        </w:rPr>
      </w:pPr>
      <w:r w:rsidRPr="00D17A6A">
        <w:rPr>
          <w:b/>
        </w:rPr>
        <w:t>9.0</w:t>
      </w:r>
      <w:r w:rsidRPr="00D17A6A">
        <w:rPr>
          <w:b/>
        </w:rPr>
        <w:tab/>
      </w:r>
      <w:r w:rsidR="00410B42" w:rsidRPr="00D17A6A">
        <w:rPr>
          <w:b/>
        </w:rPr>
        <w:t>Monitoring arrangements</w:t>
      </w:r>
      <w:r w:rsidRPr="00D17A6A">
        <w:rPr>
          <w:b/>
        </w:rPr>
        <w:t>:</w:t>
      </w:r>
    </w:p>
    <w:p w14:paraId="62E9CCF0" w14:textId="4E10CED8" w:rsidR="00410B42" w:rsidRPr="00D17A6A" w:rsidRDefault="000B2CC5" w:rsidP="00D37471">
      <w:pPr>
        <w:jc w:val="both"/>
      </w:pPr>
      <w:r w:rsidRPr="00D17A6A">
        <w:t xml:space="preserve">The </w:t>
      </w:r>
      <w:proofErr w:type="gramStart"/>
      <w:r w:rsidRPr="00D17A6A">
        <w:t>School’s</w:t>
      </w:r>
      <w:proofErr w:type="gramEnd"/>
      <w:r w:rsidRPr="00D17A6A">
        <w:t xml:space="preserve"> arrangements for monitoring the access of education and training providers are monitored by </w:t>
      </w:r>
      <w:r w:rsidR="00321587" w:rsidRPr="00D17A6A">
        <w:t xml:space="preserve">Mr I Rawlings, Associate </w:t>
      </w:r>
      <w:r w:rsidR="00FB20DE" w:rsidRPr="00D17A6A">
        <w:t>Head teacher</w:t>
      </w:r>
      <w:r w:rsidR="00321587" w:rsidRPr="00D17A6A">
        <w:t xml:space="preserve">.  </w:t>
      </w:r>
    </w:p>
    <w:p w14:paraId="2C07E291" w14:textId="28F85836" w:rsidR="00BE2BA5" w:rsidRPr="00D17A6A" w:rsidRDefault="00321587" w:rsidP="00D37471">
      <w:pPr>
        <w:jc w:val="both"/>
        <w:rPr>
          <w:b/>
        </w:rPr>
      </w:pPr>
      <w:r w:rsidRPr="00D17A6A">
        <w:rPr>
          <w:b/>
        </w:rPr>
        <w:t>10.0</w:t>
      </w:r>
      <w:r w:rsidRPr="00D17A6A">
        <w:rPr>
          <w:b/>
        </w:rPr>
        <w:tab/>
      </w:r>
      <w:r w:rsidR="00645BFF" w:rsidRPr="00D17A6A">
        <w:rPr>
          <w:b/>
        </w:rPr>
        <w:t xml:space="preserve">Policy </w:t>
      </w:r>
      <w:r w:rsidR="00BE2BA5" w:rsidRPr="00D17A6A">
        <w:rPr>
          <w:b/>
        </w:rPr>
        <w:t>review</w:t>
      </w:r>
    </w:p>
    <w:p w14:paraId="458BA5F9" w14:textId="7FBFACDA" w:rsidR="00BE2BA5" w:rsidRPr="00FE5DBF" w:rsidRDefault="00BE2BA5" w:rsidP="00D37471">
      <w:pPr>
        <w:jc w:val="both"/>
      </w:pPr>
      <w:r w:rsidRPr="00D17A6A">
        <w:t xml:space="preserve">This policy will be </w:t>
      </w:r>
      <w:r w:rsidR="006B2E68" w:rsidRPr="00D17A6A">
        <w:t xml:space="preserve">reviewed </w:t>
      </w:r>
      <w:r w:rsidR="00321587" w:rsidRPr="00D17A6A">
        <w:t>by Mrs J Flynn, Deputy Head – Careers &amp; Industry Links,</w:t>
      </w:r>
      <w:r w:rsidR="006B2E68" w:rsidRPr="00D17A6A">
        <w:t xml:space="preserve"> in August</w:t>
      </w:r>
      <w:r w:rsidR="008E1BEE" w:rsidRPr="00D17A6A">
        <w:t xml:space="preserve"> 202</w:t>
      </w:r>
      <w:r w:rsidR="00634834" w:rsidRPr="00D17A6A">
        <w:t>4</w:t>
      </w:r>
      <w:r w:rsidR="008E1BEE" w:rsidRPr="00D17A6A">
        <w:t>.</w:t>
      </w:r>
      <w:r w:rsidR="00321587" w:rsidRPr="00D17A6A">
        <w:t xml:space="preserve">  At every review, the policy will be reviewed by the Associate </w:t>
      </w:r>
      <w:r w:rsidR="00FB20DE" w:rsidRPr="00D17A6A">
        <w:t xml:space="preserve">Head </w:t>
      </w:r>
      <w:r w:rsidR="004F2C2A" w:rsidRPr="00D17A6A">
        <w:t>T</w:t>
      </w:r>
      <w:r w:rsidR="00FB20DE" w:rsidRPr="00D17A6A">
        <w:t>eacher</w:t>
      </w:r>
      <w:r w:rsidR="00321587" w:rsidRPr="00D17A6A">
        <w:t>.</w:t>
      </w:r>
      <w:r w:rsidR="00321587">
        <w:t xml:space="preserve">  </w:t>
      </w:r>
    </w:p>
    <w:sectPr w:rsidR="00BE2BA5" w:rsidRPr="00FE5DBF" w:rsidSect="0079298F">
      <w:footerReference w:type="default" r:id="rId17"/>
      <w:pgSz w:w="11906" w:h="16838"/>
      <w:pgMar w:top="1440" w:right="1440" w:bottom="1440" w:left="144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D8E99" w14:textId="77777777" w:rsidR="0079298F" w:rsidRDefault="0079298F" w:rsidP="0079298F">
      <w:pPr>
        <w:spacing w:after="0" w:line="240" w:lineRule="auto"/>
      </w:pPr>
      <w:r>
        <w:separator/>
      </w:r>
    </w:p>
  </w:endnote>
  <w:endnote w:type="continuationSeparator" w:id="0">
    <w:p w14:paraId="6E8B6B63" w14:textId="77777777" w:rsidR="0079298F" w:rsidRDefault="0079298F" w:rsidP="0079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875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916F0" w14:textId="67FF25BD" w:rsidR="0079298F" w:rsidRDefault="007929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F25C4" w14:textId="77777777" w:rsidR="0079298F" w:rsidRDefault="0079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08C14" w14:textId="77777777" w:rsidR="0079298F" w:rsidRDefault="0079298F" w:rsidP="0079298F">
      <w:pPr>
        <w:spacing w:after="0" w:line="240" w:lineRule="auto"/>
      </w:pPr>
      <w:r>
        <w:separator/>
      </w:r>
    </w:p>
  </w:footnote>
  <w:footnote w:type="continuationSeparator" w:id="0">
    <w:p w14:paraId="506C6EF8" w14:textId="77777777" w:rsidR="0079298F" w:rsidRDefault="0079298F" w:rsidP="0079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42D3"/>
    <w:multiLevelType w:val="hybridMultilevel"/>
    <w:tmpl w:val="B8029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897"/>
    <w:multiLevelType w:val="hybridMultilevel"/>
    <w:tmpl w:val="80D63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700"/>
    <w:multiLevelType w:val="hybridMultilevel"/>
    <w:tmpl w:val="F4B8B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4A57"/>
    <w:multiLevelType w:val="hybridMultilevel"/>
    <w:tmpl w:val="55202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7442"/>
    <w:multiLevelType w:val="hybridMultilevel"/>
    <w:tmpl w:val="00122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A1AA5"/>
    <w:multiLevelType w:val="hybridMultilevel"/>
    <w:tmpl w:val="987C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3534E"/>
    <w:multiLevelType w:val="hybridMultilevel"/>
    <w:tmpl w:val="4850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B5FF1"/>
    <w:multiLevelType w:val="hybridMultilevel"/>
    <w:tmpl w:val="F898A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C201A"/>
    <w:multiLevelType w:val="hybridMultilevel"/>
    <w:tmpl w:val="98E4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4B9"/>
    <w:multiLevelType w:val="hybridMultilevel"/>
    <w:tmpl w:val="BAE0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4FEB"/>
    <w:multiLevelType w:val="hybridMultilevel"/>
    <w:tmpl w:val="4B8CC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1D5C92"/>
    <w:multiLevelType w:val="hybridMultilevel"/>
    <w:tmpl w:val="D1A68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09674">
    <w:abstractNumId w:val="6"/>
  </w:num>
  <w:num w:numId="2" w16cid:durableId="664623406">
    <w:abstractNumId w:val="7"/>
  </w:num>
  <w:num w:numId="3" w16cid:durableId="1540510626">
    <w:abstractNumId w:val="0"/>
  </w:num>
  <w:num w:numId="4" w16cid:durableId="278492180">
    <w:abstractNumId w:val="8"/>
  </w:num>
  <w:num w:numId="5" w16cid:durableId="1774207390">
    <w:abstractNumId w:val="9"/>
  </w:num>
  <w:num w:numId="6" w16cid:durableId="1931623077">
    <w:abstractNumId w:val="10"/>
  </w:num>
  <w:num w:numId="7" w16cid:durableId="391465145">
    <w:abstractNumId w:val="2"/>
  </w:num>
  <w:num w:numId="8" w16cid:durableId="1512912431">
    <w:abstractNumId w:val="3"/>
  </w:num>
  <w:num w:numId="9" w16cid:durableId="645280418">
    <w:abstractNumId w:val="4"/>
  </w:num>
  <w:num w:numId="10" w16cid:durableId="191770777">
    <w:abstractNumId w:val="5"/>
  </w:num>
  <w:num w:numId="11" w16cid:durableId="1682655910">
    <w:abstractNumId w:val="11"/>
  </w:num>
  <w:num w:numId="12" w16cid:durableId="91936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71"/>
    <w:rsid w:val="00087A0A"/>
    <w:rsid w:val="000B2CC5"/>
    <w:rsid w:val="000C453C"/>
    <w:rsid w:val="00192DBE"/>
    <w:rsid w:val="001E22CF"/>
    <w:rsid w:val="001F70D5"/>
    <w:rsid w:val="00226CE3"/>
    <w:rsid w:val="00272BE1"/>
    <w:rsid w:val="00321587"/>
    <w:rsid w:val="00345110"/>
    <w:rsid w:val="003D22C1"/>
    <w:rsid w:val="003D646E"/>
    <w:rsid w:val="00410B42"/>
    <w:rsid w:val="004F2C2A"/>
    <w:rsid w:val="005156DA"/>
    <w:rsid w:val="00634834"/>
    <w:rsid w:val="00645BFF"/>
    <w:rsid w:val="006B2E68"/>
    <w:rsid w:val="006B64CF"/>
    <w:rsid w:val="007000E0"/>
    <w:rsid w:val="0079298F"/>
    <w:rsid w:val="00797A49"/>
    <w:rsid w:val="007F3174"/>
    <w:rsid w:val="008063CD"/>
    <w:rsid w:val="00811821"/>
    <w:rsid w:val="00872A04"/>
    <w:rsid w:val="00875ACF"/>
    <w:rsid w:val="008843E3"/>
    <w:rsid w:val="008B6E01"/>
    <w:rsid w:val="008C2F4A"/>
    <w:rsid w:val="008D5C8E"/>
    <w:rsid w:val="008E1BEE"/>
    <w:rsid w:val="008E2D7C"/>
    <w:rsid w:val="00A16A01"/>
    <w:rsid w:val="00B62C35"/>
    <w:rsid w:val="00BA2523"/>
    <w:rsid w:val="00BE2BA5"/>
    <w:rsid w:val="00C47774"/>
    <w:rsid w:val="00C713C7"/>
    <w:rsid w:val="00D17A6A"/>
    <w:rsid w:val="00D3558F"/>
    <w:rsid w:val="00D37471"/>
    <w:rsid w:val="00E25BF6"/>
    <w:rsid w:val="00E45CB4"/>
    <w:rsid w:val="00E753D6"/>
    <w:rsid w:val="00E932C8"/>
    <w:rsid w:val="00ED238F"/>
    <w:rsid w:val="00F6402D"/>
    <w:rsid w:val="00F67B69"/>
    <w:rsid w:val="00FB20DE"/>
    <w:rsid w:val="00FC1ABA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0F0D10"/>
  <w15:chartTrackingRefBased/>
  <w15:docId w15:val="{36DB9C5F-EB9D-43C7-A278-C5CA2633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4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BA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A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402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156DA"/>
    <w:pPr>
      <w:spacing w:after="0" w:line="240" w:lineRule="auto"/>
    </w:pPr>
  </w:style>
  <w:style w:type="paragraph" w:styleId="Revision">
    <w:name w:val="Revision"/>
    <w:hidden/>
    <w:uiPriority w:val="99"/>
    <w:semiHidden/>
    <w:rsid w:val="00634834"/>
    <w:pPr>
      <w:spacing w:after="0" w:line="240" w:lineRule="auto"/>
    </w:pPr>
  </w:style>
  <w:style w:type="table" w:styleId="TableGrid">
    <w:name w:val="Table Grid"/>
    <w:basedOn w:val="TableNormal"/>
    <w:uiPriority w:val="39"/>
    <w:rsid w:val="0087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10pt">
    <w:name w:val="1 body copy 10pt"/>
    <w:basedOn w:val="Normal"/>
    <w:link w:val="1bodycopy10ptChar"/>
    <w:qFormat/>
    <w:rsid w:val="008D5C8E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8D5C8E"/>
    <w:rPr>
      <w:rFonts w:ascii="Arial" w:eastAsia="MS Mincho" w:hAnsi="Arial" w:cs="Times New Roman"/>
      <w:sz w:val="20"/>
      <w:szCs w:val="24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8D5C8E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8D5C8E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98F"/>
  </w:style>
  <w:style w:type="paragraph" w:styleId="Footer">
    <w:name w:val="footer"/>
    <w:basedOn w:val="Normal"/>
    <w:link w:val="FooterChar"/>
    <w:uiPriority w:val="99"/>
    <w:unhideWhenUsed/>
    <w:rsid w:val="00792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ttsonline.net/page/careers-suppor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jflynn@ttsonline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tsonline.net/page/useful-docu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careers-guidance-provision-for-young-people-in-school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tsonline.net/page/useful-documents" TargetMode="External"/><Relationship Id="rId10" Type="http://schemas.openxmlformats.org/officeDocument/2006/relationships/hyperlink" Target="https://www.legislation.gov.uk/ukpga/2022/21/part/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pga/1997/44/section/42B" TargetMode="External"/><Relationship Id="rId14" Type="http://schemas.openxmlformats.org/officeDocument/2006/relationships/hyperlink" Target="https://www.ttsonline.net/page/useful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6773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Flynn</dc:creator>
  <cp:keywords/>
  <dc:description/>
  <cp:lastModifiedBy>Joanna Flynn</cp:lastModifiedBy>
  <cp:revision>2</cp:revision>
  <cp:lastPrinted>2024-02-19T08:00:00Z</cp:lastPrinted>
  <dcterms:created xsi:type="dcterms:W3CDTF">2024-02-20T14:32:00Z</dcterms:created>
  <dcterms:modified xsi:type="dcterms:W3CDTF">2024-02-20T14:32:00Z</dcterms:modified>
</cp:coreProperties>
</file>